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58" w:rsidRDefault="00500758">
      <w:pPr>
        <w:widowControl w:val="0"/>
        <w:autoSpaceDE w:val="0"/>
        <w:autoSpaceDN w:val="0"/>
        <w:adjustRightInd w:val="0"/>
        <w:spacing w:after="0" w:line="240" w:lineRule="auto"/>
        <w:rPr>
          <w:rFonts w:ascii="ZapfHumnst BT" w:hAnsi="ZapfHumnst BT" w:cs="Times New Roman"/>
          <w:sz w:val="24"/>
          <w:szCs w:val="24"/>
        </w:rPr>
      </w:pP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620"/>
        <w:gridCol w:w="620"/>
        <w:gridCol w:w="620"/>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4433"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Tables for chapter 11, Vanuatu 2013 </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20" w:type="dxa"/>
            <w:tcBorders>
              <w:top w:val="single" w:sz="4" w:space="0" w:color="auto"/>
              <w:left w:val="nil"/>
              <w:bottom w:val="single" w:sz="4" w:space="0" w:color="auto"/>
              <w:right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Day</w:t>
            </w:r>
          </w:p>
        </w:tc>
        <w:tc>
          <w:tcPr>
            <w:tcW w:w="620" w:type="dxa"/>
            <w:tcBorders>
              <w:top w:val="single" w:sz="4" w:space="0" w:color="auto"/>
              <w:left w:val="nil"/>
              <w:bottom w:val="single" w:sz="4" w:space="0" w:color="auto"/>
              <w:right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Month</w:t>
            </w:r>
          </w:p>
        </w:tc>
        <w:tc>
          <w:tcPr>
            <w:tcW w:w="620" w:type="dxa"/>
            <w:tcBorders>
              <w:top w:val="single" w:sz="4" w:space="0" w:color="auto"/>
              <w:left w:val="nil"/>
              <w:bottom w:val="single" w:sz="4" w:space="0" w:color="auto"/>
              <w:right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Year</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5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WEIGHTED</w:t>
            </w:r>
          </w:p>
        </w:tc>
        <w:tc>
          <w:tcPr>
            <w:tcW w:w="620" w:type="dxa"/>
            <w:tcBorders>
              <w:top w:val="nil"/>
              <w:left w:val="nil"/>
              <w:bottom w:val="threeDEngrave" w:sz="12" w:space="0" w:color="auto"/>
              <w:right w:val="nil"/>
            </w:tcBorders>
          </w:tcPr>
          <w:p w:rsidR="00500758" w:rsidRDefault="00AB1326">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18</w:t>
            </w:r>
          </w:p>
        </w:tc>
        <w:tc>
          <w:tcPr>
            <w:tcW w:w="620"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6</w:t>
            </w:r>
          </w:p>
        </w:tc>
        <w:tc>
          <w:tcPr>
            <w:tcW w:w="620"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2,014</w:t>
            </w: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80" w:line="240" w:lineRule="auto"/>
              <w:ind w:right="52"/>
              <w:jc w:val="right"/>
              <w:rPr>
                <w:rFonts w:ascii="ZapfHumnst BT" w:hAnsi="ZapfHumnst BT" w:cs="ZapfHumnst BT"/>
                <w:sz w:val="18"/>
                <w:szCs w:val="18"/>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3704"/>
        <w:gridCol w:w="1136"/>
        <w:gridCol w:w="1136"/>
        <w:gridCol w:w="1136"/>
        <w:gridCol w:w="1136"/>
        <w:gridCol w:w="1136"/>
        <w:gridCol w:w="1136"/>
        <w:gridCol w:w="1136"/>
        <w:gridCol w:w="1136"/>
        <w:gridCol w:w="1136"/>
        <w:gridCol w:w="1136"/>
        <w:gridCol w:w="1136"/>
        <w:gridCol w:w="1136"/>
        <w:gridCol w:w="80"/>
      </w:tblGrid>
      <w:tr w:rsidR="00500758" w:rsidTr="008C1D36">
        <w:tblPrEx>
          <w:tblCellMar>
            <w:top w:w="0" w:type="dxa"/>
            <w:bottom w:w="0" w:type="dxa"/>
          </w:tblCellMar>
        </w:tblPrEx>
        <w:trPr>
          <w:jc w:val="center"/>
        </w:trPr>
        <w:tc>
          <w:tcPr>
            <w:tcW w:w="66"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7336" w:type="dxa"/>
            <w:gridSpan w:val="13"/>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  Nutritional status of children</w:t>
            </w:r>
          </w:p>
        </w:tc>
        <w:tc>
          <w:tcPr>
            <w:tcW w:w="66"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7336" w:type="dxa"/>
            <w:gridSpan w:val="13"/>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children under five years classified as malnourished according to three anthropometric indices of nutritional status: height-for-age, weight-for-height, and weight-for-age, by background characteristics, Vanuatu 2013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Height-for-age</w:t>
            </w:r>
          </w:p>
        </w:tc>
        <w:tc>
          <w:tcPr>
            <w:tcW w:w="4544"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Weight-for-height</w:t>
            </w:r>
          </w:p>
        </w:tc>
        <w:tc>
          <w:tcPr>
            <w:tcW w:w="4544"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Weight-for-age</w:t>
            </w: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characterisitic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 xml:space="preserve">Mean Z-score </w:t>
            </w:r>
            <w:r w:rsidR="00E04536">
              <w:rPr>
                <w:rFonts w:ascii="ZapfHumnst BT" w:hAnsi="ZapfHumnst BT" w:cs="ZapfHumnst BT"/>
                <w:sz w:val="18"/>
                <w:szCs w:val="18"/>
              </w:rPr>
              <w:t>-</w:t>
            </w:r>
            <w:r>
              <w:rPr>
                <w:rFonts w:ascii="ZapfHumnst BT" w:hAnsi="ZapfHumnst BT" w:cs="ZapfHumnst BT"/>
                <w:sz w:val="18"/>
                <w:szCs w:val="18"/>
              </w:rPr>
              <w:t>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above +2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 xml:space="preserve">Mean Z-score </w:t>
            </w:r>
            <w:r w:rsidR="00E04536">
              <w:rPr>
                <w:rFonts w:ascii="ZapfHumnst BT" w:hAnsi="ZapfHumnst BT" w:cs="ZapfHumnst BT"/>
                <w:sz w:val="18"/>
                <w:szCs w:val="18"/>
              </w:rPr>
              <w:t>-</w:t>
            </w:r>
            <w:r>
              <w:rPr>
                <w:rFonts w:ascii="ZapfHumnst BT" w:hAnsi="ZapfHumnst BT" w:cs="ZapfHumnst BT"/>
                <w:sz w:val="18"/>
                <w:szCs w:val="18"/>
              </w:rPr>
              <w:t>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above +2 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 xml:space="preserve">Mean Z-score </w:t>
            </w:r>
            <w:r w:rsidR="00E04536">
              <w:rPr>
                <w:rFonts w:ascii="ZapfHumnst BT" w:hAnsi="ZapfHumnst BT" w:cs="ZapfHumnst BT"/>
                <w:sz w:val="18"/>
                <w:szCs w:val="18"/>
              </w:rPr>
              <w:t>-</w:t>
            </w:r>
            <w:r>
              <w:rPr>
                <w:rFonts w:ascii="ZapfHumnst BT" w:hAnsi="ZapfHumnst BT" w:cs="ZapfHumnst BT"/>
                <w:sz w:val="18"/>
                <w:szCs w:val="18"/>
              </w:rPr>
              <w:t>SD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 in months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&lt;6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9-11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34.2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18-23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39.6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36-47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28.2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32.4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Birth interval in months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First birth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&lt;24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Size at birth</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Very small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26.5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52.2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11.4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21.9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Small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30.5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Average or larger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interview status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Interviewed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1,104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but in household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16.0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36.1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and not in the household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136" w:type="dxa"/>
            <w:tcBorders>
              <w:top w:val="nil"/>
              <w:left w:val="nil"/>
              <w:bottom w:val="nil"/>
              <w:right w:val="nil"/>
            </w:tcBorders>
            <w:vAlign w:val="bottom"/>
          </w:tcPr>
          <w:p w:rsidR="00500758"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nutritional status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Thin -BMI&lt;18.5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rsidP="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Normal -BMI 18.5-24.9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491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Overwieght/obese -BMI &gt;= 25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301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940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812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683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325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304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283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8"/>
                <w:szCs w:val="18"/>
              </w:rPr>
            </w:pPr>
          </w:p>
        </w:tc>
        <w:tc>
          <w:tcPr>
            <w:tcW w:w="3704"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80" w:line="240" w:lineRule="auto"/>
              <w:rPr>
                <w:rFonts w:ascii="ZapfHumnst BT" w:hAnsi="ZapfHumnst BT" w:cs="ZapfHumnst BT"/>
                <w:sz w:val="18"/>
                <w:szCs w:val="18"/>
              </w:rPr>
            </w:pPr>
          </w:p>
        </w:tc>
        <w:tc>
          <w:tcPr>
            <w:tcW w:w="3704"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10.3</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28.5</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1.1</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4.4</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4.6</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-0.0</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2.6</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10.7</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2.4</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-0.7</w:t>
            </w:r>
          </w:p>
        </w:tc>
        <w:tc>
          <w:tcPr>
            <w:tcW w:w="1136" w:type="dxa"/>
            <w:tcBorders>
              <w:top w:val="nil"/>
              <w:left w:val="nil"/>
              <w:bottom w:val="single" w:sz="4" w:space="0" w:color="auto"/>
              <w:right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1,241</w:t>
            </w:r>
          </w:p>
        </w:tc>
        <w:tc>
          <w:tcPr>
            <w:tcW w:w="66" w:type="dxa"/>
            <w:tcBorders>
              <w:top w:val="nil"/>
              <w:left w:val="nil"/>
              <w:bottom w:val="nil"/>
            </w:tcBorders>
            <w:vAlign w:val="bottom"/>
          </w:tcPr>
          <w:p w:rsidR="00E04536" w:rsidRDefault="00E04536">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E04536" w:rsidTr="008C1D36">
        <w:tblPrEx>
          <w:tblCellMar>
            <w:top w:w="0" w:type="dxa"/>
            <w:bottom w:w="0" w:type="dxa"/>
          </w:tblCellMar>
        </w:tblPrEx>
        <w:trPr>
          <w:trHeight w:hRule="exact" w:val="80"/>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c>
          <w:tcPr>
            <w:tcW w:w="17336" w:type="dxa"/>
            <w:gridSpan w:val="13"/>
            <w:tcBorders>
              <w:top w:val="nil"/>
              <w:left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r>
      <w:tr w:rsidR="00E04536" w:rsidTr="008C1D36">
        <w:tblPrEx>
          <w:tblCellMar>
            <w:top w:w="0" w:type="dxa"/>
            <w:bottom w:w="0" w:type="dxa"/>
          </w:tblCellMar>
        </w:tblPrEx>
        <w:trPr>
          <w:jc w:val="center"/>
        </w:trPr>
        <w:tc>
          <w:tcPr>
            <w:tcW w:w="66" w:type="dxa"/>
            <w:tcBorders>
              <w:top w:val="nil"/>
              <w:bottom w:val="nil"/>
              <w:right w:val="nil"/>
            </w:tcBorders>
            <w:vAlign w:val="bottom"/>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c>
          <w:tcPr>
            <w:tcW w:w="17336" w:type="dxa"/>
            <w:gridSpan w:val="13"/>
            <w:tcBorders>
              <w:top w:val="nil"/>
              <w:left w:val="nil"/>
              <w:bottom w:val="nil"/>
              <w:right w:val="nil"/>
            </w:tcBorders>
            <w:vAlign w:val="bottom"/>
          </w:tcPr>
          <w:p w:rsidR="00E04536" w:rsidRDefault="00E04536">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Table is based on children who slept in the household the night before the interview. Each of the indices is expressed in standard deviation units -SD from the median of the WHO Child Growth Standards adopted in 2006. The indices in this table are NOT comparable to those based on the previously used NCHS/CDC/WHO standards.</w:t>
            </w:r>
          </w:p>
          <w:p w:rsidR="00E04536" w:rsidRDefault="00E04536">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Table is based on children with valid dates of birth -month and year and valid measurement of both height and weight.</w:t>
            </w:r>
          </w:p>
          <w:p w:rsidR="00E04536" w:rsidRDefault="00E04536">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children who are below -3 standard deviations -SD from the International Reference Population median </w:t>
            </w:r>
            <w:r>
              <w:rPr>
                <w:rFonts w:ascii="ZapfHumnst BT" w:hAnsi="ZapfHumnst BT" w:cs="ZapfHumnst BT"/>
                <w:sz w:val="16"/>
                <w:szCs w:val="16"/>
                <w:vertAlign w:val="superscript"/>
              </w:rPr>
              <w:t>2</w:t>
            </w:r>
            <w:r>
              <w:rPr>
                <w:rFonts w:ascii="ZapfHumnst BT" w:hAnsi="ZapfHumnst BT" w:cs="ZapfHumnst BT"/>
                <w:sz w:val="16"/>
                <w:szCs w:val="16"/>
              </w:rPr>
              <w:t xml:space="preserve"> Excludes children whose mothers were not interviewed </w:t>
            </w:r>
            <w:r>
              <w:rPr>
                <w:rFonts w:ascii="ZapfHumnst BT" w:hAnsi="ZapfHumnst BT" w:cs="ZapfHumnst BT"/>
                <w:sz w:val="16"/>
                <w:szCs w:val="16"/>
                <w:vertAlign w:val="superscript"/>
              </w:rPr>
              <w:t>3</w:t>
            </w:r>
            <w:r>
              <w:rPr>
                <w:rFonts w:ascii="ZapfHumnst BT" w:hAnsi="ZapfHumnst BT" w:cs="ZapfHumnst BT"/>
                <w:sz w:val="16"/>
                <w:szCs w:val="16"/>
              </w:rPr>
              <w:t xml:space="preserve"> First born twins -triplets, etc. are counted as first births because they do not have a previous birth interval </w:t>
            </w:r>
            <w:r>
              <w:rPr>
                <w:rFonts w:ascii="ZapfHumnst BT" w:hAnsi="ZapfHumnst BT" w:cs="ZapfHumnst BT"/>
                <w:sz w:val="16"/>
                <w:szCs w:val="16"/>
                <w:vertAlign w:val="superscript"/>
              </w:rPr>
              <w:t>4</w:t>
            </w:r>
            <w:r>
              <w:rPr>
                <w:rFonts w:ascii="ZapfHumnst BT" w:hAnsi="ZapfHumnst BT" w:cs="ZapfHumnst BT"/>
                <w:sz w:val="16"/>
                <w:szCs w:val="16"/>
              </w:rPr>
              <w:t xml:space="preserve"> Includes children whose mothers are deceased </w:t>
            </w:r>
            <w:r>
              <w:rPr>
                <w:rFonts w:ascii="ZapfHumnst BT" w:hAnsi="ZapfHumnst BT" w:cs="ZapfHumnst BT"/>
                <w:sz w:val="16"/>
                <w:szCs w:val="16"/>
                <w:vertAlign w:val="superscript"/>
              </w:rPr>
              <w:t>5</w:t>
            </w:r>
            <w:r>
              <w:rPr>
                <w:rFonts w:ascii="ZapfHumnst BT" w:hAnsi="ZapfHumnst BT" w:cs="ZapfHumnst BT"/>
                <w:sz w:val="16"/>
                <w:szCs w:val="16"/>
              </w:rPr>
              <w:t xml:space="preserve"> Excludes children whose mothers were not weighed and measured. Mother's nutritional status in terms of BMI -Body Mass Index is presented in Table 11.10 </w:t>
            </w:r>
            <w:r>
              <w:rPr>
                <w:rFonts w:ascii="ZapfHumnst BT" w:hAnsi="ZapfHumnst BT" w:cs="ZapfHumnst BT"/>
                <w:sz w:val="16"/>
                <w:szCs w:val="16"/>
                <w:vertAlign w:val="superscript"/>
              </w:rPr>
              <w:t>6</w:t>
            </w:r>
            <w:r>
              <w:rPr>
                <w:rFonts w:ascii="ZapfHumnst BT" w:hAnsi="ZapfHumnst BT" w:cs="ZapfHumnst BT"/>
                <w:sz w:val="16"/>
                <w:szCs w:val="16"/>
              </w:rPr>
              <w:t xml:space="preserve"> For women who are not interviewed, information is taken from the Household Questionnaire. Excludes children whose mothers are not listed in the Household Questionnaire</w:t>
            </w:r>
          </w:p>
          <w:p w:rsidR="00E04536" w:rsidRDefault="00E04536">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7</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E04536" w:rsidRDefault="00E04536">
            <w:pPr>
              <w:widowControl w:val="0"/>
              <w:autoSpaceDE w:val="0"/>
              <w:autoSpaceDN w:val="0"/>
              <w:adjustRightInd w:val="0"/>
              <w:spacing w:after="0" w:line="240" w:lineRule="auto"/>
              <w:jc w:val="both"/>
              <w:rPr>
                <w:rFonts w:ascii="ZapfHumnst BT" w:hAnsi="ZapfHumnst BT" w:cs="ZapfHumnst BT"/>
                <w:sz w:val="16"/>
                <w:szCs w:val="16"/>
              </w:rPr>
            </w:pPr>
          </w:p>
        </w:tc>
      </w:tr>
      <w:tr w:rsidR="00E04536" w:rsidTr="008C1D36">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c>
          <w:tcPr>
            <w:tcW w:w="17336" w:type="dxa"/>
            <w:gridSpan w:val="13"/>
            <w:tcBorders>
              <w:top w:val="nil"/>
              <w:left w:val="nil"/>
              <w:bottom w:val="threeDEngrave" w:sz="12" w:space="0" w:color="auto"/>
              <w:right w:val="nil"/>
            </w:tcBorders>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E04536" w:rsidRDefault="00E04536">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446"/>
        <w:gridCol w:w="1446"/>
        <w:gridCol w:w="1446"/>
        <w:gridCol w:w="1446"/>
        <w:gridCol w:w="1446"/>
        <w:gridCol w:w="1446"/>
        <w:gridCol w:w="80"/>
      </w:tblGrid>
      <w:tr w:rsidR="00500758" w:rsidTr="002D68B1">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249" w:type="dxa"/>
            <w:gridSpan w:val="7"/>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11.2  Initial breastfeeding</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249" w:type="dxa"/>
            <w:gridSpan w:val="7"/>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children born in the five years preceding the survey who were ever breastfed, and for the last children born in the five years preceding the survey ever breastfed, the percentage who started breastfeeding within one hour and within one day of birth and the percentage who received a prelacteal feed,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892"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Breastfeefing among children born in last five years</w:t>
            </w:r>
          </w:p>
        </w:tc>
        <w:tc>
          <w:tcPr>
            <w:tcW w:w="5784"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last-born children ever breastfed:</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ever breastfed</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 born in last five years</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started breastfeeding within 1 hour of birth</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started breastfeeding within 1 day of birth</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received a prelacteal feed</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last-born children ever breastfed</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465"/>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93.8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785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84.1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96.0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427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83.1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96.4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318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96.3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1,136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773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92.5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88.0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96.9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96.8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902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633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489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342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79.1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90.7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Assistance at delivery</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Health professional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1,397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1,005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Traditional birth attendant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95.9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Other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95.2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(92.8)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one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Place of delivery</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Health facility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94.6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1,383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At home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Other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71.7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380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84.7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97.0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342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83.5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99.3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94.3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288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89.6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94.1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86.0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98.9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83.6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95.3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179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44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94.9</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1,562</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85.4</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98.6</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4.1</w:t>
            </w:r>
          </w:p>
        </w:tc>
        <w:tc>
          <w:tcPr>
            <w:tcW w:w="144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r>
              <w:rPr>
                <w:rFonts w:ascii="ZapfHumnst BT" w:hAnsi="ZapfHumnst BT" w:cs="ZapfHumnst BT"/>
                <w:sz w:val="18"/>
                <w:szCs w:val="18"/>
              </w:rPr>
              <w:t>1,091</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465" w:hanging="60"/>
              <w:jc w:val="right"/>
              <w:rPr>
                <w:rFonts w:ascii="ZapfHumnst BT" w:hAnsi="ZapfHumnst BT" w:cs="ZapfHumnst BT"/>
                <w:sz w:val="18"/>
                <w:szCs w:val="18"/>
              </w:rPr>
            </w:pPr>
          </w:p>
        </w:tc>
      </w:tr>
      <w:tr w:rsidR="00500758" w:rsidTr="002D68B1">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249" w:type="dxa"/>
            <w:gridSpan w:val="7"/>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rsidTr="002D68B1">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249" w:type="dxa"/>
            <w:gridSpan w:val="7"/>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Table is based on births in the last five years whether the children are living or dead at the time of interview.</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children who started breastfeeding within one hour of birth</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Children given something other than breast milk during the first three days of life</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Doctor, nurse/midwife, or auxiliary midwife</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rsidTr="002D68B1">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249" w:type="dxa"/>
            <w:gridSpan w:val="7"/>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1240"/>
        <w:gridCol w:w="1240"/>
        <w:gridCol w:w="1240"/>
        <w:gridCol w:w="1240"/>
        <w:gridCol w:w="1240"/>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6213" w:type="dxa"/>
            <w:gridSpan w:val="12"/>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11.3  Breastfeeding status by age</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6213" w:type="dxa"/>
            <w:gridSpan w:val="12"/>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youngest children under three years who are living with their mother by breastfeeding status and the percentage currently breastfeeding; and the percentage of all children under three years using a bottle with a nipple, according to age in months,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200" w:type="dxa"/>
            <w:gridSpan w:val="5"/>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Breastfeeding and consumming:</w:t>
            </w:r>
          </w:p>
        </w:tc>
        <w:tc>
          <w:tcPr>
            <w:tcW w:w="3720"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24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24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in months</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Not breast- feeding</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Exclusively breastfed</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Plain water only</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Non-milk liquids/ juice</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milk</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Comple- mentary foods</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currently breast- feeding</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youngest child under three years</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using a bottle with a nipple</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0-1</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93.0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97.2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31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2-3</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13.5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97.4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45 </w:t>
            </w:r>
          </w:p>
        </w:tc>
        <w:tc>
          <w:tcPr>
            <w:tcW w:w="1240"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61.9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25.8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93.6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6-8</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22.5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66.0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91.7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19.3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9-11</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80.6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81.2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12-17</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37.0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63.0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63.0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158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18-23</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48.5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50.6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51.5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24-35</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84.0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16.0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16.0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179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275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0-3</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2.7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81.9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97.3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0-5</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72.6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0.2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17.3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95.6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142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6-9</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70.3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91.6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127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18.3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128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12-15</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43.6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56.4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56.4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96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12-23</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42.1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0.4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57.5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57.9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268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14.8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303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20-23</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51.5</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0.0</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0.0</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0.0</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0.0</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48.5</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100.0</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48.5</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79</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9.9</w:t>
            </w:r>
          </w:p>
        </w:tc>
        <w:tc>
          <w:tcPr>
            <w:tcW w:w="124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99</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362"/>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6213" w:type="dxa"/>
            <w:gridSpan w:val="12"/>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6213" w:type="dxa"/>
            <w:gridSpan w:val="12"/>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Breastfeeding status refers to a "24-hour" period (yesterday and last night). Children who are classified as breastfeeding and consuming plain water only consumed no liquid or solid supplements. The categories of not breastfeeding, exclusively breastfed, breastfeeding and consuming plain water, non-milk liquids/juice, other milk, and complementary foods (solids and semi-solids) are hierarchical and mutually exclusive, and their percentages add to 100 percent. Thus children who receive breast milk and non-milk liquids and who do not receive complementary foods are classified in the non-milk liquid category even though they may also get plain water. Any children who get complementary food are classified in that category as long as they are breastfeeding as well.</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Based on all children under three years </w:t>
            </w:r>
            <w:r>
              <w:rPr>
                <w:rFonts w:ascii="ZapfHumnst BT" w:hAnsi="ZapfHumnst BT" w:cs="ZapfHumnst BT"/>
                <w:sz w:val="16"/>
                <w:szCs w:val="16"/>
                <w:vertAlign w:val="superscript"/>
              </w:rPr>
              <w:t>2</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6213" w:type="dxa"/>
            <w:gridSpan w:val="12"/>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80"/>
      </w:tblGrid>
      <w:tr w:rsidR="00500758" w:rsidTr="002D68B1">
        <w:tblPrEx>
          <w:tblCellMar>
            <w:top w:w="0" w:type="dxa"/>
            <w:bottom w:w="0" w:type="dxa"/>
          </w:tblCellMar>
        </w:tblPrEx>
        <w:trPr>
          <w:jc w:val="center"/>
        </w:trPr>
        <w:tc>
          <w:tcPr>
            <w:tcW w:w="66"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0525" w:type="dxa"/>
            <w:gridSpan w:val="8"/>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11.4  Median duration and frequency of breastfeeding</w:t>
            </w:r>
          </w:p>
        </w:tc>
        <w:tc>
          <w:tcPr>
            <w:tcW w:w="66"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0525" w:type="dxa"/>
            <w:gridSpan w:val="8"/>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Median duration of any breastfeeding, exclusive breastfeeding, and predominant breastfeeding among children born in the three years preceding the survey, percentage of breastfeeding children under six months living with the mother who were breastfed six or more times in the 24 hours preceding the survey, and mean number of feeds (day/night), by background characteristics, Vanuatu 2013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Median duration (months) of breastfeeding among children born in the last three years</w:t>
            </w:r>
          </w:p>
        </w:tc>
        <w:tc>
          <w:tcPr>
            <w:tcW w:w="4544"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Frequency of breastfeeding among children under six months</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breast- feeding</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Exclusive breast- feeding</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Predo- minant breast- feeding</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breastfed 6+ times in last 24 hours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number of day feeds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number of night feeds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11.7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89.0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17.1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 xml:space="preserve">3.9 </w:t>
            </w:r>
            <w:r>
              <w:rPr>
                <w:rFonts w:ascii="ZapfHumnst BT" w:hAnsi="ZapfHumnst BT" w:cs="ZapfHumnst BT"/>
                <w:sz w:val="18"/>
                <w:szCs w:val="18"/>
              </w:rPr>
              <w:t>)</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87.7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19.0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96.1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2D68B1">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19.7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(97.4)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(90.5)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(89.9)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18.7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93.0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Mean for all children</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17.9</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5.3</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5.4</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single" w:sz="4" w:space="0" w:color="auto"/>
              <w:right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p>
        </w:tc>
        <w:tc>
          <w:tcPr>
            <w:tcW w:w="66" w:type="dxa"/>
            <w:tcBorders>
              <w:top w:val="nil"/>
              <w:left w:val="nil"/>
              <w:bottom w:val="nil"/>
            </w:tcBorders>
            <w:vAlign w:val="bottom"/>
          </w:tcPr>
          <w:p w:rsidR="002D68B1" w:rsidRDefault="002D68B1">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2D68B1" w:rsidTr="002D68B1">
        <w:tblPrEx>
          <w:tblCellMar>
            <w:top w:w="0" w:type="dxa"/>
            <w:bottom w:w="0" w:type="dxa"/>
          </w:tblCellMar>
        </w:tblPrEx>
        <w:trPr>
          <w:trHeight w:hRule="exact" w:val="80"/>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r>
      <w:tr w:rsidR="002D68B1" w:rsidTr="002D68B1">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nil"/>
              <w:right w:val="nil"/>
            </w:tcBorders>
            <w:vAlign w:val="bottom"/>
          </w:tcPr>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Median and mean durations are based on current status. Includes children living and deceased at the time of the survey.</w:t>
            </w:r>
          </w:p>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na = Not applicable</w:t>
            </w:r>
          </w:p>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It is assumed that non-last-born children and last-born children not currently living with the mother are not currently breastfeeding</w:t>
            </w:r>
          </w:p>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Excludes children without a valid answer on the number of times breastfed</w:t>
            </w:r>
          </w:p>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Either exclusively breastfed or received breast milk and plain water, and/or non-milk liquids only</w:t>
            </w:r>
          </w:p>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jc w:val="both"/>
              <w:rPr>
                <w:rFonts w:ascii="ZapfHumnst BT" w:hAnsi="ZapfHumnst BT" w:cs="ZapfHumnst BT"/>
                <w:sz w:val="16"/>
                <w:szCs w:val="16"/>
              </w:rPr>
            </w:pPr>
          </w:p>
        </w:tc>
      </w:tr>
      <w:tr w:rsidR="002D68B1" w:rsidTr="002D68B1">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threeDEngrave" w:sz="12" w:space="0" w:color="auto"/>
              <w:right w:val="nil"/>
            </w:tcBorders>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2D68B1" w:rsidRDefault="002D68B1">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1136"/>
        <w:gridCol w:w="1136"/>
        <w:gridCol w:w="1136"/>
        <w:gridCol w:w="1136"/>
        <w:gridCol w:w="1136"/>
        <w:gridCol w:w="1136"/>
        <w:gridCol w:w="1136"/>
        <w:gridCol w:w="80"/>
      </w:tblGrid>
      <w:tr w:rsidR="00500758" w:rsidTr="00C14EBD">
        <w:tblPrEx>
          <w:tblCellMar>
            <w:top w:w="0" w:type="dxa"/>
            <w:bottom w:w="0" w:type="dxa"/>
          </w:tblCellMar>
        </w:tblPrEx>
        <w:trPr>
          <w:jc w:val="center"/>
        </w:trPr>
        <w:tc>
          <w:tcPr>
            <w:tcW w:w="66"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9613" w:type="dxa"/>
            <w:gridSpan w:val="16"/>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11.5  Foods and liquids consumed by children in the day or night preceding the interview</w:t>
            </w:r>
          </w:p>
        </w:tc>
        <w:tc>
          <w:tcPr>
            <w:tcW w:w="66"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9613" w:type="dxa"/>
            <w:gridSpan w:val="16"/>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youngest children under three years of age who are living with the mother by type of foods consumed in the day or night preceding the interview, according to breastfeeding status and age, Vanuatu 2013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Liquids</w:t>
            </w:r>
          </w:p>
        </w:tc>
        <w:tc>
          <w:tcPr>
            <w:tcW w:w="9088" w:type="dxa"/>
            <w:gridSpan w:val="8"/>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Solid or semi-solid foods</w:t>
            </w:r>
          </w:p>
        </w:tc>
        <w:tc>
          <w:tcPr>
            <w:tcW w:w="4544"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in months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Infant formula</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milk</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liquids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Fortified baby foods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 made from grains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Fruits and vegetables rich in vitamin A</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fruits and vege- tables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 made from roots and tubers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 made from legumes and nuts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Meat, fish, poultry, and eggs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Cheese, yogurt, other milk product</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solid or semi- solid food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 made with oil, fat and butter</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Sugary foods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9613" w:type="dxa"/>
            <w:gridSpan w:val="16"/>
            <w:tcBorders>
              <w:top w:val="nil"/>
              <w:left w:val="nil"/>
              <w:bottom w:val="single" w:sz="4" w:space="0" w:color="auto"/>
              <w:right w:val="nil"/>
            </w:tcBorders>
            <w:vAlign w:val="bottom"/>
          </w:tcPr>
          <w:p w:rsidR="00500758" w:rsidRDefault="00500758">
            <w:pPr>
              <w:widowControl w:val="0"/>
              <w:autoSpaceDE w:val="0"/>
              <w:autoSpaceDN w:val="0"/>
              <w:adjustRightInd w:val="0"/>
              <w:spacing w:before="80" w:after="80" w:line="240" w:lineRule="auto"/>
              <w:jc w:val="center"/>
              <w:rPr>
                <w:rFonts w:ascii="ZapfHumnst BT" w:hAnsi="ZapfHumnst BT" w:cs="ZapfHumnst BT"/>
                <w:sz w:val="18"/>
                <w:szCs w:val="18"/>
              </w:rPr>
            </w:pPr>
            <w:r>
              <w:rPr>
                <w:rFonts w:ascii="ZapfHumnst BT" w:hAnsi="ZapfHumnst BT" w:cs="ZapfHumnst BT"/>
                <w:sz w:val="18"/>
                <w:szCs w:val="18"/>
              </w:rPr>
              <w:t>BREASTFEEDING CHILDREN</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center"/>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r>
              <w:rPr>
                <w:rFonts w:ascii="ZapfHumnst BT" w:hAnsi="ZapfHumnst BT" w:cs="ZapfHumnst BT"/>
                <w:sz w:val="18"/>
                <w:szCs w:val="18"/>
              </w:rPr>
              <w:t>0-1</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2-3</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16.4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11.9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13.9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62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6-8</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9-11</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78.7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79.1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12-17</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18.4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18-23</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24-35</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19.1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81.4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85.1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49.3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81.2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41.6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77.3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19.7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58.5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47.8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6-23</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76.6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313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13.9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59.1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53.8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63.8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36.5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52.8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22.9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46.8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14.3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70.4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30.3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27.3 </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9613" w:type="dxa"/>
            <w:gridSpan w:val="16"/>
            <w:tcBorders>
              <w:top w:val="nil"/>
              <w:left w:val="nil"/>
              <w:bottom w:val="single" w:sz="4" w:space="0" w:color="auto"/>
              <w:right w:val="nil"/>
            </w:tcBorders>
            <w:vAlign w:val="bottom"/>
          </w:tcPr>
          <w:p w:rsidR="00500758" w:rsidRDefault="00500758">
            <w:pPr>
              <w:widowControl w:val="0"/>
              <w:autoSpaceDE w:val="0"/>
              <w:autoSpaceDN w:val="0"/>
              <w:adjustRightInd w:val="0"/>
              <w:spacing w:before="80" w:after="80" w:line="240" w:lineRule="auto"/>
              <w:jc w:val="center"/>
              <w:rPr>
                <w:rFonts w:ascii="ZapfHumnst BT" w:hAnsi="ZapfHumnst BT" w:cs="ZapfHumnst BT"/>
                <w:sz w:val="18"/>
                <w:szCs w:val="18"/>
              </w:rPr>
            </w:pPr>
            <w:r>
              <w:rPr>
                <w:rFonts w:ascii="ZapfHumnst BT" w:hAnsi="ZapfHumnst BT" w:cs="ZapfHumnst BT"/>
                <w:sz w:val="18"/>
                <w:szCs w:val="18"/>
              </w:rPr>
              <w:t>NONBREASTFEEDING CHILDREN</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center"/>
              <w:rPr>
                <w:rFonts w:ascii="ZapfHumnst BT" w:hAnsi="ZapfHumnst BT" w:cs="ZapfHumnst BT"/>
                <w:sz w:val="18"/>
                <w:szCs w:val="18"/>
              </w:rPr>
            </w:pPr>
          </w:p>
        </w:tc>
      </w:tr>
      <w:tr w:rsidR="002D68B1" w:rsidTr="00C14EBD">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before="80" w:after="0" w:line="240" w:lineRule="auto"/>
              <w:rPr>
                <w:rFonts w:ascii="ZapfHumnst BT" w:hAnsi="ZapfHumnst BT" w:cs="ZapfHumnst BT"/>
                <w:sz w:val="18"/>
                <w:szCs w:val="18"/>
              </w:rPr>
            </w:pPr>
            <w:r>
              <w:rPr>
                <w:rFonts w:ascii="ZapfHumnst BT" w:hAnsi="ZapfHumnst BT" w:cs="ZapfHumnst BT"/>
                <w:sz w:val="18"/>
                <w:szCs w:val="18"/>
              </w:rPr>
              <w:t>0-1</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 </w:t>
            </w:r>
          </w:p>
        </w:tc>
        <w:tc>
          <w:tcPr>
            <w:tcW w:w="66" w:type="dxa"/>
            <w:tcBorders>
              <w:top w:val="nil"/>
              <w:left w:val="nil"/>
              <w:bottom w:val="nil"/>
            </w:tcBorders>
            <w:vAlign w:val="bottom"/>
          </w:tcPr>
          <w:p w:rsidR="002D68B1" w:rsidRDefault="002D68B1">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2D68B1" w:rsidTr="00C14EBD">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2-3</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2D68B1" w:rsidTr="00C14EBD">
        <w:tblPrEx>
          <w:tblCellMar>
            <w:top w:w="0" w:type="dxa"/>
            <w:bottom w:w="0" w:type="dxa"/>
          </w:tblCellMar>
        </w:tblPrEx>
        <w:trPr>
          <w:jc w:val="center"/>
        </w:trPr>
        <w:tc>
          <w:tcPr>
            <w:tcW w:w="66" w:type="dxa"/>
            <w:tcBorders>
              <w:top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2D68B1"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 </w:t>
            </w:r>
          </w:p>
        </w:tc>
        <w:tc>
          <w:tcPr>
            <w:tcW w:w="66" w:type="dxa"/>
            <w:tcBorders>
              <w:top w:val="nil"/>
              <w:left w:val="nil"/>
              <w:bottom w:val="nil"/>
            </w:tcBorders>
            <w:vAlign w:val="bottom"/>
          </w:tcPr>
          <w:p w:rsidR="002D68B1" w:rsidRDefault="002D68B1">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6-8</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9-11</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12-17</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38.5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90.0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59.5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68.7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45.8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89.6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57.5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58.6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55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18-23</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83.6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72.6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89.6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63.2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65.2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45.6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74.9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29.7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47.1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42.5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24-35</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26.0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76.6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83.4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69.9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67.3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48.1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151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6-23</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20.7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80.4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89.8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57.1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64.2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42.2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76.0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29.5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95.6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49.8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44.8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136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17.5</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29.5</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80.4</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7.1</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76.7</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84.6</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52.3</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65.7</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35.4</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69.9</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24.3</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92.5</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47.8</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46.6</w:t>
            </w:r>
          </w:p>
        </w:tc>
        <w:tc>
          <w:tcPr>
            <w:tcW w:w="1136"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293</w:t>
            </w:r>
          </w:p>
        </w:tc>
        <w:tc>
          <w:tcPr>
            <w:tcW w:w="66" w:type="dxa"/>
            <w:tcBorders>
              <w:top w:val="nil"/>
              <w:left w:val="nil"/>
              <w:bottom w:val="nil"/>
            </w:tcBorders>
            <w:vAlign w:val="bottom"/>
          </w:tcPr>
          <w:p w:rsidR="00C14EBD" w:rsidRDefault="00C14EBD">
            <w:pPr>
              <w:widowControl w:val="0"/>
              <w:autoSpaceDE w:val="0"/>
              <w:autoSpaceDN w:val="0"/>
              <w:adjustRightInd w:val="0"/>
              <w:spacing w:after="80" w:line="240" w:lineRule="auto"/>
              <w:ind w:right="310"/>
              <w:jc w:val="right"/>
              <w:rPr>
                <w:rFonts w:ascii="ZapfHumnst BT" w:hAnsi="ZapfHumnst BT" w:cs="ZapfHumnst BT"/>
                <w:sz w:val="18"/>
                <w:szCs w:val="18"/>
              </w:rPr>
            </w:pPr>
          </w:p>
        </w:tc>
      </w:tr>
      <w:tr w:rsidR="00C14EBD" w:rsidTr="00C14EBD">
        <w:tblPrEx>
          <w:tblCellMar>
            <w:top w:w="0" w:type="dxa"/>
            <w:bottom w:w="0" w:type="dxa"/>
          </w:tblCellMar>
        </w:tblPrEx>
        <w:trPr>
          <w:trHeight w:hRule="exact" w:val="80"/>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9613" w:type="dxa"/>
            <w:gridSpan w:val="16"/>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9613" w:type="dxa"/>
            <w:gridSpan w:val="16"/>
            <w:tcBorders>
              <w:top w:val="nil"/>
              <w:left w:val="nil"/>
              <w:bottom w:val="nil"/>
              <w:right w:val="nil"/>
            </w:tcBorders>
            <w:vAlign w:val="bottom"/>
          </w:tcPr>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Note: Breastfeeding status and food consumed refer to a 24-hour" period (yesterday and last night). </w:t>
            </w:r>
            <w:r>
              <w:rPr>
                <w:rFonts w:ascii="ZapfHumnst BT" w:hAnsi="ZapfHumnst BT" w:cs="ZapfHumnst BT"/>
                <w:sz w:val="16"/>
                <w:szCs w:val="16"/>
                <w:vertAlign w:val="superscript"/>
              </w:rPr>
              <w:t>1</w:t>
            </w:r>
            <w:r>
              <w:rPr>
                <w:rFonts w:ascii="ZapfHumnst BT" w:hAnsi="ZapfHumnst BT" w:cs="ZapfHumnst BT"/>
                <w:sz w:val="16"/>
                <w:szCs w:val="16"/>
              </w:rPr>
              <w:t xml:space="preserve"> Other milk includes fresh, tinned and powdered cow or other animal milk </w:t>
            </w:r>
            <w:r>
              <w:rPr>
                <w:rFonts w:ascii="ZapfHumnst BT" w:hAnsi="ZapfHumnst BT" w:cs="ZapfHumnst BT"/>
                <w:sz w:val="16"/>
                <w:szCs w:val="16"/>
                <w:vertAlign w:val="superscript"/>
              </w:rPr>
              <w:t>2</w:t>
            </w:r>
            <w:r>
              <w:rPr>
                <w:rFonts w:ascii="ZapfHumnst BT" w:hAnsi="ZapfHumnst BT" w:cs="ZapfHumnst BT"/>
                <w:sz w:val="16"/>
                <w:szCs w:val="16"/>
              </w:rPr>
              <w:t xml:space="preserve"> Doesn't include plain water </w:t>
            </w:r>
            <w:r>
              <w:rPr>
                <w:rFonts w:ascii="ZapfHumnst BT" w:hAnsi="ZapfHumnst BT" w:cs="ZapfHumnst BT"/>
                <w:sz w:val="16"/>
                <w:szCs w:val="16"/>
                <w:vertAlign w:val="superscript"/>
              </w:rPr>
              <w:t>3</w:t>
            </w:r>
            <w:r>
              <w:rPr>
                <w:rFonts w:ascii="ZapfHumnst BT" w:hAnsi="ZapfHumnst BT" w:cs="ZapfHumnst BT"/>
                <w:sz w:val="16"/>
                <w:szCs w:val="16"/>
              </w:rPr>
              <w:t xml:space="preserve"> Includes fortified baby food </w:t>
            </w:r>
            <w:r>
              <w:rPr>
                <w:rFonts w:ascii="ZapfHumnst BT" w:hAnsi="ZapfHumnst BT" w:cs="ZapfHumnst BT"/>
                <w:sz w:val="16"/>
                <w:szCs w:val="16"/>
                <w:vertAlign w:val="superscript"/>
              </w:rPr>
              <w:t>4</w:t>
            </w:r>
            <w:r>
              <w:rPr>
                <w:rFonts w:ascii="ZapfHumnst BT" w:hAnsi="ZapfHumnst BT" w:cs="ZapfHumnst BT"/>
                <w:sz w:val="16"/>
                <w:szCs w:val="16"/>
              </w:rPr>
              <w:t xml:space="preserve"> Includes [list fruits and vegetables included in the questionnaire such as pumpkin, red or yellow yams or squash, carrots, red sweet potatoes, dark green leafy vegetables, mangoes, papayas, and other locally grown fruits and vegetables that are rich in vitamin A] </w:t>
            </w:r>
            <w:r>
              <w:rPr>
                <w:rFonts w:ascii="ZapfHumnst BT" w:hAnsi="ZapfHumnst BT" w:cs="ZapfHumnst BT"/>
                <w:sz w:val="16"/>
                <w:szCs w:val="16"/>
                <w:vertAlign w:val="superscript"/>
              </w:rPr>
              <w:t>5</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p>
        </w:tc>
      </w:tr>
      <w:tr w:rsidR="00C14EBD" w:rsidTr="00C14EBD">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9613" w:type="dxa"/>
            <w:gridSpan w:val="16"/>
            <w:tcBorders>
              <w:top w:val="nil"/>
              <w:left w:val="nil"/>
              <w:bottom w:val="threeDEngrave" w:sz="12" w:space="0" w:color="auto"/>
              <w:right w:val="nil"/>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033"/>
        <w:gridCol w:w="1033"/>
        <w:gridCol w:w="1033"/>
        <w:gridCol w:w="1033"/>
        <w:gridCol w:w="1033"/>
        <w:gridCol w:w="1033"/>
        <w:gridCol w:w="1033"/>
        <w:gridCol w:w="1033"/>
        <w:gridCol w:w="1215"/>
        <w:gridCol w:w="1033"/>
        <w:gridCol w:w="1033"/>
        <w:gridCol w:w="1033"/>
        <w:gridCol w:w="1033"/>
        <w:gridCol w:w="1033"/>
        <w:gridCol w:w="80"/>
      </w:tblGrid>
      <w:tr w:rsidR="00500758" w:rsidTr="00C14EBD">
        <w:tblPrEx>
          <w:tblCellMar>
            <w:top w:w="0" w:type="dxa"/>
            <w:bottom w:w="0" w:type="dxa"/>
          </w:tblCellMar>
        </w:tblPrEx>
        <w:trPr>
          <w:jc w:val="center"/>
        </w:trPr>
        <w:tc>
          <w:tcPr>
            <w:tcW w:w="66"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7217" w:type="dxa"/>
            <w:gridSpan w:val="15"/>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11.6 Infant and young child feeding (IYCF) practices</w:t>
            </w:r>
          </w:p>
        </w:tc>
        <w:tc>
          <w:tcPr>
            <w:tcW w:w="66"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7217" w:type="dxa"/>
            <w:gridSpan w:val="15"/>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youngest children age 6-23 months living with their mother who are fed according to three IYCF feeding practices based upon number of food groups and times they are fed during the day or night preceding the survey by breastfeeding status and background characteristics, Vanuatu 2013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4132" w:type="dxa"/>
            <w:gridSpan w:val="4"/>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breastfed children 6-23 months, percentage fed:</w:t>
            </w:r>
          </w:p>
        </w:tc>
        <w:tc>
          <w:tcPr>
            <w:tcW w:w="5347" w:type="dxa"/>
            <w:gridSpan w:val="5"/>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non-breastfed children 6-23 months, percentage fed:</w:t>
            </w:r>
          </w:p>
        </w:tc>
        <w:tc>
          <w:tcPr>
            <w:tcW w:w="5165" w:type="dxa"/>
            <w:gridSpan w:val="5"/>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all children 6-23 months, percentage fed:</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3+ food groups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Minimum times or more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Both 3+ food groups and minimum times or more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breastfed children 5-23 months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Milk or milk products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4+ food groups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4+ times or more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With 3 IYCF practices</w:t>
            </w:r>
          </w:p>
        </w:tc>
        <w:tc>
          <w:tcPr>
            <w:tcW w:w="1215"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non-breastfed children 6-23 motnhs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Breast- milk or milk products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3+ or 4+ food groups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Minimum times or more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With all 3 IYCF practices</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all children 6-23 months</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6-8</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36.4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29.4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44.8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56.2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35.7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9-11</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39.3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36.6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65.1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44.2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9.2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33.7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12-17</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37.8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17.9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34.2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18-23</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39.0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69.0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5.5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75.2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17.8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rsidTr="00C14EBD">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215"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rsidP="0027322A">
            <w:pPr>
              <w:widowControl w:val="0"/>
              <w:autoSpaceDE w:val="0"/>
              <w:autoSpaceDN w:val="0"/>
              <w:adjustRightInd w:val="0"/>
              <w:spacing w:after="0" w:line="240" w:lineRule="auto"/>
              <w:ind w:right="46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65.4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84.4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(16.4)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27.1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33.1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78.1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33.4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87.6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78.7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73.6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43.2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18.5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89.3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30.5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15"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71.6</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44.4</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37.4</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313</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45.0</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70.5</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31.7</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10.6</w:t>
            </w:r>
          </w:p>
        </w:tc>
        <w:tc>
          <w:tcPr>
            <w:tcW w:w="1215"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136</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83.4</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71.2</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40.6</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29.3</w:t>
            </w:r>
          </w:p>
        </w:tc>
        <w:tc>
          <w:tcPr>
            <w:tcW w:w="1033" w:type="dxa"/>
            <w:tcBorders>
              <w:top w:val="nil"/>
              <w:left w:val="nil"/>
              <w:bottom w:val="single" w:sz="4" w:space="0" w:color="auto"/>
              <w:right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448</w:t>
            </w:r>
          </w:p>
        </w:tc>
        <w:tc>
          <w:tcPr>
            <w:tcW w:w="66" w:type="dxa"/>
            <w:tcBorders>
              <w:top w:val="nil"/>
              <w:left w:val="nil"/>
              <w:bottom w:val="nil"/>
            </w:tcBorders>
            <w:vAlign w:val="bottom"/>
          </w:tcPr>
          <w:p w:rsidR="00C14EBD" w:rsidRDefault="00C14EBD">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C14EBD" w:rsidTr="00C14EBD">
        <w:tblPrEx>
          <w:tblCellMar>
            <w:top w:w="0" w:type="dxa"/>
            <w:bottom w:w="0" w:type="dxa"/>
          </w:tblCellMar>
        </w:tblPrEx>
        <w:trPr>
          <w:trHeight w:hRule="exact" w:val="80"/>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7217" w:type="dxa"/>
            <w:gridSpan w:val="15"/>
            <w:tcBorders>
              <w:top w:val="nil"/>
              <w:left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r>
      <w:tr w:rsidR="00C14EBD" w:rsidTr="00C14EBD">
        <w:tblPrEx>
          <w:tblCellMar>
            <w:top w:w="0" w:type="dxa"/>
            <w:bottom w:w="0" w:type="dxa"/>
          </w:tblCellMar>
        </w:tblPrEx>
        <w:trPr>
          <w:jc w:val="center"/>
        </w:trPr>
        <w:tc>
          <w:tcPr>
            <w:tcW w:w="66" w:type="dxa"/>
            <w:tcBorders>
              <w:top w:val="nil"/>
              <w:bottom w:val="nil"/>
              <w:right w:val="nil"/>
            </w:tcBorders>
            <w:vAlign w:val="bottom"/>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7217" w:type="dxa"/>
            <w:gridSpan w:val="15"/>
            <w:tcBorders>
              <w:top w:val="nil"/>
              <w:left w:val="nil"/>
              <w:bottom w:val="nil"/>
              <w:right w:val="nil"/>
            </w:tcBorders>
            <w:vAlign w:val="bottom"/>
          </w:tcPr>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Food groups: a. infant formula, milk other than breastmilk, cheese or yogurt or other milk products; b. foods made from grains, roots, and tubers, including porridge, fortified baby food from grains; c. vitamin A-rich fruits and vegetables (and red palm oil); d. other fruits and vegetables; e. eggs; f. meat, poultry, fish, and shellfish (and organ meats); g. legumes and nuts; h. foods made with oil, fat, butter.</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At least twice a day for breastfed infants 6-8 months and at least three times a day for breastfed children 9-23 months</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Includes commercial infant formula, fresh, tinned and powdered animal milk, and cheese, yogurt and other milk products</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Nonbreastfed children ages 6-23 months are considered to be fed with a minimum standard of three Infant and Young Child Feeding practices if they receive other milk or milk products and are fed at least the minimum number of times per day with at least the minimum number of food groups.</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5</w:t>
            </w:r>
            <w:r>
              <w:rPr>
                <w:rFonts w:ascii="ZapfHumnst BT" w:hAnsi="ZapfHumnst BT" w:cs="ZapfHumnst BT"/>
                <w:sz w:val="16"/>
                <w:szCs w:val="16"/>
              </w:rPr>
              <w:t xml:space="preserve"> 3+ food groups for breastfed children and 4+ food groups for non-breastfed children</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6</w:t>
            </w:r>
            <w:r>
              <w:rPr>
                <w:rFonts w:ascii="ZapfHumnst BT" w:hAnsi="ZapfHumnst BT" w:cs="ZapfHumnst BT"/>
                <w:sz w:val="16"/>
                <w:szCs w:val="16"/>
              </w:rPr>
              <w:t xml:space="preserve"> Fed solid or semi-solid food at least twice a day for infants 6-8 months, 3+ times for other breastfed children, and 4+ times for non-breastfed children</w:t>
            </w:r>
          </w:p>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7</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C14EBD" w:rsidRDefault="00C14EBD">
            <w:pPr>
              <w:widowControl w:val="0"/>
              <w:autoSpaceDE w:val="0"/>
              <w:autoSpaceDN w:val="0"/>
              <w:adjustRightInd w:val="0"/>
              <w:spacing w:after="0" w:line="240" w:lineRule="auto"/>
              <w:jc w:val="both"/>
              <w:rPr>
                <w:rFonts w:ascii="ZapfHumnst BT" w:hAnsi="ZapfHumnst BT" w:cs="ZapfHumnst BT"/>
                <w:sz w:val="16"/>
                <w:szCs w:val="16"/>
              </w:rPr>
            </w:pPr>
          </w:p>
        </w:tc>
      </w:tr>
      <w:tr w:rsidR="00C14EBD" w:rsidTr="00C14EBD">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17217" w:type="dxa"/>
            <w:gridSpan w:val="15"/>
            <w:tcBorders>
              <w:top w:val="nil"/>
              <w:left w:val="nil"/>
              <w:bottom w:val="threeDEngrave" w:sz="12" w:space="0" w:color="auto"/>
              <w:right w:val="nil"/>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14EBD" w:rsidRDefault="00C14EBD">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3970"/>
        <w:gridCol w:w="930"/>
        <w:gridCol w:w="930"/>
        <w:gridCol w:w="930"/>
        <w:gridCol w:w="930"/>
        <w:gridCol w:w="930"/>
        <w:gridCol w:w="80"/>
      </w:tblGrid>
      <w:tr w:rsidR="00500758" w:rsidTr="008C1D36">
        <w:tblPrEx>
          <w:tblCellMar>
            <w:top w:w="0" w:type="dxa"/>
            <w:bottom w:w="0" w:type="dxa"/>
          </w:tblCellMar>
        </w:tblPrEx>
        <w:trPr>
          <w:jc w:val="center"/>
        </w:trPr>
        <w:tc>
          <w:tcPr>
            <w:tcW w:w="66"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8620" w:type="dxa"/>
            <w:gridSpan w:val="6"/>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11.7  Prevalence of anemia in children</w:t>
            </w:r>
          </w:p>
        </w:tc>
        <w:tc>
          <w:tcPr>
            <w:tcW w:w="66"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8620" w:type="dxa"/>
            <w:gridSpan w:val="6"/>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children age 6-59 months classified as having anemia, by background characteristics, Vanuatu 2013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790"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Anemia status by hemoglobin level</w:t>
            </w:r>
          </w:p>
        </w:tc>
        <w:tc>
          <w:tcPr>
            <w:tcW w:w="93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93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Mild (10.0-10.9 g/dl)</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Moderate (7.0-9.9 g/dl)</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Severe (below 7.0 g/dl)</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anemia</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 in months</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54.0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9-11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12-17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18-23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24-35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36-47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48-59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608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598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interview status</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Interviewed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1,046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but in household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42.9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50.1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and not in the household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290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916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37.9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790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18.7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20.7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665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301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157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97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397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18.6</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7.8</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0.6</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27.0</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1,206</w:t>
            </w:r>
          </w:p>
        </w:tc>
        <w:tc>
          <w:tcPr>
            <w:tcW w:w="66" w:type="dxa"/>
            <w:tcBorders>
              <w:top w:val="nil"/>
              <w:left w:val="nil"/>
              <w:bottom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p>
        </w:tc>
      </w:tr>
      <w:tr w:rsidR="00500758" w:rsidTr="008C1D36">
        <w:tblPrEx>
          <w:tblCellMar>
            <w:top w:w="0" w:type="dxa"/>
            <w:bottom w:w="0" w:type="dxa"/>
          </w:tblCellMar>
        </w:tblPrEx>
        <w:trPr>
          <w:trHeight w:hRule="exact" w:val="80"/>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8620" w:type="dxa"/>
            <w:gridSpan w:val="6"/>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rsidTr="008C1D36">
        <w:tblPrEx>
          <w:tblCellMar>
            <w:top w:w="0" w:type="dxa"/>
            <w:bottom w:w="0" w:type="dxa"/>
          </w:tblCellMar>
        </w:tblPrEx>
        <w:trPr>
          <w:jc w:val="center"/>
        </w:trPr>
        <w:tc>
          <w:tcPr>
            <w:tcW w:w="66"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8620" w:type="dxa"/>
            <w:gridSpan w:val="6"/>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Table is based on children who slept in the household the night before the interview. Prevalence of anemia, based on hemoglobin levels, is adjusted for altitude using formulas in CDC, 1998. Hemoglobin in grams per deciliter (g/dl).</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children whose mothers are deceased</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For women who are not interviewed, information is taken from the Household Questionnaire. Excludes children whose mothers are not listed in the Household Questionnaire.</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Figures in parenthesis are based on 25-49 unweighted cases. </w:t>
            </w:r>
          </w:p>
        </w:tc>
        <w:tc>
          <w:tcPr>
            <w:tcW w:w="66"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rsidTr="008C1D36">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8620" w:type="dxa"/>
            <w:gridSpan w:val="6"/>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661" w:type="dxa"/>
            <w:gridSpan w:val="9"/>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11.8  Micronutrient intake among children</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661" w:type="dxa"/>
            <w:gridSpan w:val="9"/>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youngest children age 6-35 months who are living with their mother, the percentages who consumed vitamin A-rich and iron-rich foods in the day or night preceding the survey, and among all children 6-59 months, the percentages who were given vitamin A supplements in the six months preceding the survey, who were given iron supplements in the last seven days, and who were given deworming medication in the six months preceding the survey, and among all children age 6-59 months who live in households that were tested for iodized salt, the percentage who live in households with adequately iodized salt,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youngest children age 6-35 months living with the mother:</w:t>
            </w: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all children age 6-59 months:</w:t>
            </w:r>
          </w:p>
        </w:tc>
        <w:tc>
          <w:tcPr>
            <w:tcW w:w="2272"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children age 6-59 months living in households tested for iodized salt</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consumed foods rich in vitamin A in last 24 hours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consumed foods rich in iron in last 24 hours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given vitamin A supple- ments in last 6 months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given dewor- ming medica- tion in last 6 months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living in house- holds with adequa- tely iodized salt</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 in months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9-11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18-23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36-47 </w:t>
            </w:r>
          </w:p>
        </w:tc>
        <w:tc>
          <w:tcPr>
            <w:tcW w:w="1136" w:type="dxa"/>
            <w:tcBorders>
              <w:top w:val="nil"/>
              <w:left w:val="nil"/>
              <w:bottom w:val="nil"/>
              <w:right w:val="nil"/>
            </w:tcBorders>
            <w:vAlign w:val="bottom"/>
          </w:tcPr>
          <w:p w:rsidR="00500758" w:rsidRDefault="008015C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8015C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48-59 </w:t>
            </w:r>
          </w:p>
        </w:tc>
        <w:tc>
          <w:tcPr>
            <w:tcW w:w="1136" w:type="dxa"/>
            <w:tcBorders>
              <w:top w:val="nil"/>
              <w:left w:val="nil"/>
              <w:bottom w:val="nil"/>
              <w:right w:val="nil"/>
            </w:tcBorders>
            <w:vAlign w:val="bottom"/>
          </w:tcPr>
          <w:p w:rsidR="00500758" w:rsidRDefault="008015C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8015C6">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Breastfeeding status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Breastfeeding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breastfeeding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age at birth</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85.3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67.6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34.2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39.0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88.4</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66.5</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627</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24.8</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49.0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1,371</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50.0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1,238</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661" w:type="dxa"/>
            <w:gridSpan w:val="9"/>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661" w:type="dxa"/>
            <w:gridSpan w:val="9"/>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Information on vitamin A and iron supplements and deworming medication is based on the mother's recall.</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na = Not applicable</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meat (and organ meat), fish, poultry, eggs, pumpkin, red or yellow yams or squash, carrots, red sweet potatoes, dark green leafy vegetables, mango, papaya, and other locally grown fruits and vegetables that are rich in vitamin A, and red palm oil [if data are collected.]</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Includes meat, (including organ meat)</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Deworming for intestinal parasites is commonly done for helminthes and for schistosomiasis.</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Salt containing 15 parts per million of iodine or more. Excludes children in households in which salt was not tested</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5</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661" w:type="dxa"/>
            <w:gridSpan w:val="9"/>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661" w:type="dxa"/>
            <w:gridSpan w:val="9"/>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11.9  Presence of iodized salt in household</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661" w:type="dxa"/>
            <w:gridSpan w:val="9"/>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all households, percentage of households tested for iodine content and percentage of households with no salt; and among households with salt tested, the percent distribution by level of iodine in salt (parts per million or ppm), according to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272"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all households, the percentage</w:t>
            </w: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households with tested salt, the percent distribution by iodine content of salt</w:t>
            </w:r>
          </w:p>
        </w:tc>
        <w:tc>
          <w:tcPr>
            <w:tcW w:w="2272"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With salt tested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With no salt</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households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None (0 ppm)</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Inadequate (&lt;15 ppm)</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Adequate (15+ ppm)</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households</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1,320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1,120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88.0</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12.0</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2,200</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32.1</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17.2</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50.7</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100.0</w:t>
            </w:r>
          </w:p>
        </w:tc>
        <w:tc>
          <w:tcPr>
            <w:tcW w:w="1136" w:type="dxa"/>
            <w:tcBorders>
              <w:top w:val="nil"/>
              <w:left w:val="nil"/>
              <w:bottom w:val="threeDEngrave" w:sz="12" w:space="0" w:color="auto"/>
              <w:right w:val="nil"/>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1,936</w:t>
            </w: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033"/>
        <w:gridCol w:w="1033"/>
        <w:gridCol w:w="1033"/>
        <w:gridCol w:w="1033"/>
        <w:gridCol w:w="1033"/>
        <w:gridCol w:w="1033"/>
        <w:gridCol w:w="1033"/>
        <w:gridCol w:w="1033"/>
        <w:gridCol w:w="1033"/>
        <w:gridCol w:w="1033"/>
        <w:gridCol w:w="1033"/>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3936" w:type="dxa"/>
            <w:gridSpan w:val="12"/>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11.10.1  Nutritional status of women</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3936" w:type="dxa"/>
            <w:gridSpan w:val="12"/>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women age 15-49, the percentage with height under 145 cm, mean body mass index (BMI), and the percentage with specific BMI levels,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066"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Height</w:t>
            </w:r>
          </w:p>
        </w:tc>
        <w:tc>
          <w:tcPr>
            <w:tcW w:w="9297" w:type="dxa"/>
            <w:gridSpan w:val="9"/>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Body Mass Index</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 age below 145 cm</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Body Mass Index (BMI)</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18.5-24.9 (Total normal)</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&lt;18.5 (Total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17.0-18.4 (Mildly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&lt;17 (Moderat- ely and sever- ly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&gt;=25.0 (Total over- weight or obese)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25.0-29.9 (Over- weight)</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&gt;=30.0 (Obese)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430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665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577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34.6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36.1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528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39.7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59.0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619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45.3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1,393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48.3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1,290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52.5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1,177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1,287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46.2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45.5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59.9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425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48.6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33.3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413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43.5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415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36.0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0.8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2,199</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25.8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47.4</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3.0</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2.2</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0.8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49.5</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30.8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18.8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2,012</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3936" w:type="dxa"/>
            <w:gridSpan w:val="12"/>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3936" w:type="dxa"/>
            <w:gridSpan w:val="12"/>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The Body Mass Index (BMI) is expressed as the ratio of weight in kilograms to the square of height in meters (kg/m2).</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Excludes pregnant women and women with a birth in the preceding 2 months</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3936" w:type="dxa"/>
            <w:gridSpan w:val="12"/>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033"/>
        <w:gridCol w:w="1033"/>
        <w:gridCol w:w="1033"/>
        <w:gridCol w:w="1033"/>
        <w:gridCol w:w="1033"/>
        <w:gridCol w:w="1033"/>
        <w:gridCol w:w="1033"/>
        <w:gridCol w:w="1033"/>
        <w:gridCol w:w="1033"/>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870" w:type="dxa"/>
            <w:gridSpan w:val="10"/>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11.10.2  Nutritional status of men</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1870" w:type="dxa"/>
            <w:gridSpan w:val="10"/>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men age 15-49, mean body mass index (BMI), and the percentage with specific BMI levels,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297" w:type="dxa"/>
            <w:gridSpan w:val="9"/>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Body Mass Index</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Body Mass Index (BMI)</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18.5-24.9 (Total normal)</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&lt;18.5 (Total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17.0-18.4 (Mildly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&lt;17 (Moderat- ely and sever- ly thin)</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&gt;=25.0 (Total over- weight or obese)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25.0-29.9 (Over- weight)</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&gt;=30.0 (Obese)</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39.8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47.4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68.7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58.5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507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24.3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65.0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35.0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25.1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507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58.8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42.9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80.7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65.1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51.5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46.3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54.3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32.2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35.8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41.8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56.2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33.9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25.0</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57.6</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2.3</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1.8</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0.5</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40.1</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26.7</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13.4</w:t>
            </w:r>
          </w:p>
        </w:tc>
        <w:tc>
          <w:tcPr>
            <w:tcW w:w="103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1,128</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The Body Mass Index (BMI) is expressed as the ratio of weight in kilograms to the square of height in meters (kg/m2).</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1136"/>
        <w:gridCol w:w="1136"/>
        <w:gridCol w:w="1136"/>
        <w:gridCol w:w="1136"/>
        <w:gridCol w:w="1136"/>
        <w:gridCol w:w="1136"/>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8477" w:type="dxa"/>
            <w:gridSpan w:val="15"/>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11.11  Foods consumed by mothers in the day or night preceding the interview</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mothers age 15-49 with a child under age three years living with them, the percentage who consumed specific types of foods in the day or night preceding the interview,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Liquids</w:t>
            </w:r>
          </w:p>
        </w:tc>
        <w:tc>
          <w:tcPr>
            <w:tcW w:w="9088" w:type="dxa"/>
            <w:gridSpan w:val="8"/>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Solid or semi-solid foods</w:t>
            </w: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Milk</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Tea/ coffee</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liquids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Foods made from grains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Foods made from roots/ tubers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Foods made from legumes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Meat/ fish/ shellfish/ poultry/ eggs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Cheese/ yogurt</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Vitamin A -rich fruits/ vege- tables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fruits/ vege- tables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 solid or semi- solid food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Foods made with oil/ fat/ butter</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Sugary foods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61"/>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75.1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89.7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435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76.1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55.0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45.0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32.1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65.3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74.2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68.7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78.1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70.1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32.9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88.0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67.7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63.6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59.5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14EBD">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44.1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69.1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56.6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42.2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555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49.7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472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24.1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51.6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58.2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60.8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77.6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45.1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42.4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92.5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67.7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55.7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64.5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42.8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438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83.4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55.1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49.2</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72.8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88.0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53.8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31.1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25.9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95.0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36.7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48.0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55.4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34.8</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57.8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46.4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79.7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55.6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72.0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83.6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68.7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38.1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43.3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35.7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84.7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27.9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94.5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52.8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60.5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28.5</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61.5</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76.6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75.8</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76.0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41.7</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75.6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25.9</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89.6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54.6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53.4</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53.2</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45.0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r>
              <w:rPr>
                <w:rFonts w:ascii="ZapfHumnst BT" w:hAnsi="ZapfHumnst BT" w:cs="ZapfHumnst BT"/>
                <w:sz w:val="18"/>
                <w:szCs w:val="18"/>
              </w:rPr>
              <w:t>770</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361"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Foods consumed in the last "24-hour" period (yesterday and last night).</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[list fruits and vegetables included in the questionnaire such as pumpkin, red or yellow yams or squash, carrots, red sweet potatoes, green leafy vegetables, mangoes, papayas, and other locally grown fruits and vegetables that are rich in vitamin A]</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930"/>
        <w:gridCol w:w="930"/>
        <w:gridCol w:w="930"/>
        <w:gridCol w:w="930"/>
        <w:gridCol w:w="930"/>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7223" w:type="dxa"/>
            <w:gridSpan w:val="6"/>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11.12.1  Prevalence of anemia in women</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7223" w:type="dxa"/>
            <w:gridSpan w:val="6"/>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women age 15-49 with anemia,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790"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Anemia status by hemoglobin level</w:t>
            </w:r>
          </w:p>
        </w:tc>
        <w:tc>
          <w:tcPr>
            <w:tcW w:w="93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930"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Mild anemia</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Moderate anemia</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Severe anemia</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anemia</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207"/>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577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children ever born</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589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653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Maternity status</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Pregnant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Breastfeeding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454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Neither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Using IUD</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Yes </w:t>
            </w:r>
          </w:p>
        </w:tc>
        <w:tc>
          <w:tcPr>
            <w:tcW w:w="930"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18.1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C567C0">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20.4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Smoking status</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Smokes cigarettes/tobacco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Does not smoke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675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1,524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1,291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1,283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16.4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18.6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417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19.9</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2.5</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0.0</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22.5</w:t>
            </w:r>
          </w:p>
        </w:tc>
        <w:tc>
          <w:tcPr>
            <w:tcW w:w="930"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2,200</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207"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7223" w:type="dxa"/>
            <w:gridSpan w:val="6"/>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7223" w:type="dxa"/>
            <w:gridSpan w:val="6"/>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Prevalence is adjusted for altitude and for smoking status if known using formulas in CDC, 1998.</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7223" w:type="dxa"/>
            <w:gridSpan w:val="6"/>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3709"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Working table.  Prevalence of anemia in women, unadjusted for smoking status</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3709" w:type="dxa"/>
            <w:gridSpan w:val="2"/>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women age 15-49 with anemia,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children ever born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Maternity status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Pregnant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Breastfeeding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Neither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Using IUD</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Yes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Smoking status</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Smokes cigarettes/tobacco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Does not smoke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2,061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1,291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1,283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2,200</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3709" w:type="dxa"/>
            <w:gridSpan w:val="2"/>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3709" w:type="dxa"/>
            <w:gridSpan w:val="2"/>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Prevalence is adjusted for altitude and for smoking status if known using formulas in CDC, 1998.</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3709" w:type="dxa"/>
            <w:gridSpan w:val="2"/>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1136"/>
        <w:gridCol w:w="1136"/>
        <w:gridCol w:w="1136"/>
        <w:gridCol w:w="1136"/>
        <w:gridCol w:w="1136"/>
        <w:gridCol w:w="1136"/>
        <w:gridCol w:w="80"/>
      </w:tblGrid>
      <w:tr w:rsidR="00500758">
        <w:tblPrEx>
          <w:tblCellMar>
            <w:top w:w="0" w:type="dxa"/>
            <w:bottom w:w="0" w:type="dxa"/>
          </w:tblCellMar>
        </w:tblPrEx>
        <w:trPr>
          <w:jc w:val="center"/>
        </w:trPr>
        <w:tc>
          <w:tcPr>
            <w:tcW w:w="60" w:type="dxa"/>
            <w:tcBorders>
              <w:top w:val="single" w:sz="4" w:space="0" w:color="auto"/>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8477" w:type="dxa"/>
            <w:gridSpan w:val="15"/>
            <w:tcBorders>
              <w:top w:val="single" w:sz="4" w:space="0" w:color="auto"/>
              <w:left w:val="nil"/>
              <w:bottom w:val="nil"/>
              <w:right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11.13  Micronutrient intake among mothers</w:t>
            </w:r>
          </w:p>
        </w:tc>
        <w:tc>
          <w:tcPr>
            <w:tcW w:w="60" w:type="dxa"/>
            <w:tcBorders>
              <w:top w:val="single" w:sz="4" w:space="0" w:color="auto"/>
              <w:left w:val="nil"/>
              <w:bottom w:val="nil"/>
            </w:tcBorders>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80" w:line="240" w:lineRule="auto"/>
              <w:rPr>
                <w:rFonts w:ascii="ZapfHumnst BT" w:hAnsi="ZapfHumnst BT" w:cs="ZapfHumnst BT"/>
                <w:sz w:val="18"/>
                <w:szCs w:val="18"/>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Among women age 15-49 with a child under age three years living with her, the percentages who consumed vitamin A-rich and iron-rich foods in the 24 hours preceding the survey; among women age 15-49 with a child born in the last five years, the percentage who received a vitamin A dose in the first two months after the birth of the last child; among mothers age 15-49 who during the pregnancy of the last child born in the five years prior to the survey, the percentage who suffered from night blindness, the percentage who took iron tablets or syrup for specific numbers of days, and the percentage who took deworming medication; and among women age 15-49 with a child born in the last five years, who live in households that were tested for iodized salt, the percentage who live in households with adequately iodized salt, by background characteristics, Vanuatu 2013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80" w:line="240" w:lineRule="auto"/>
              <w:jc w:val="both"/>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women with a child under three years living with her</w:t>
            </w: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5680" w:type="dxa"/>
            <w:gridSpan w:val="5"/>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days women took iron tablets or syrup during pregnancy of last birth</w:t>
            </w: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136" w:type="dxa"/>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c>
          <w:tcPr>
            <w:tcW w:w="2272" w:type="dxa"/>
            <w:gridSpan w:val="2"/>
            <w:tcBorders>
              <w:top w:val="single" w:sz="4" w:space="0" w:color="auto"/>
              <w:left w:val="nil"/>
              <w:bottom w:val="nil"/>
              <w:right w:val="nil"/>
            </w:tcBorders>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Among women with a child born in the last five years, who live in households that were tested for iodized salt</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consumed Vitamin A rich foods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consumed iron-rich foods</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Night blindness reported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Night blindness adjusted</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None</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&lt;60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60-89</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90+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Don't know/missing</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 tage of women who took deworm- ing medi- cation during preg- nancy of last birth</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living in house- holds with ade- quately iodized salt</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center"/>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43.9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40-49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91.6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70.1</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327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100.0</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80.6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14.7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21.6</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0.5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59.5</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17.9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83EBE">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31.9</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19.3</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583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338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96.7</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9443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500758">
              <w:rPr>
                <w:rFonts w:ascii="ZapfHumnst BT" w:hAnsi="ZapfHumnst BT" w:cs="ZapfHumnst BT"/>
                <w:sz w:val="18"/>
                <w:szCs w:val="18"/>
              </w:rPr>
              <w:t>74.4</w:t>
            </w:r>
            <w:r>
              <w:rPr>
                <w:rFonts w:ascii="ZapfHumnst BT" w:hAnsi="ZapfHumnst BT" w:cs="ZapfHumnst BT"/>
                <w:sz w:val="18"/>
                <w:szCs w:val="18"/>
              </w:rPr>
              <w:t>)</w:t>
            </w:r>
            <w:r w:rsidR="00500758">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60.4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15.7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46.9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75.8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186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94.4</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75.6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770</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8.5</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0.5</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8.4</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13.8</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55.1</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21.6</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24.2</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1,139</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51.2</w:t>
            </w:r>
          </w:p>
        </w:tc>
        <w:tc>
          <w:tcPr>
            <w:tcW w:w="1136" w:type="dxa"/>
            <w:tcBorders>
              <w:top w:val="nil"/>
              <w:left w:val="nil"/>
              <w:bottom w:val="single" w:sz="4" w:space="0" w:color="auto"/>
              <w:right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1,032</w:t>
            </w:r>
          </w:p>
        </w:tc>
        <w:tc>
          <w:tcPr>
            <w:tcW w:w="60" w:type="dxa"/>
            <w:tcBorders>
              <w:top w:val="nil"/>
              <w:left w:val="nil"/>
              <w:bottom w:val="nil"/>
            </w:tcBorders>
            <w:vAlign w:val="bottom"/>
          </w:tcPr>
          <w:p w:rsidR="00500758" w:rsidRDefault="00500758">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500758">
        <w:tblPrEx>
          <w:tblCellMar>
            <w:top w:w="0" w:type="dxa"/>
            <w:bottom w:w="0" w:type="dxa"/>
          </w:tblCellMar>
        </w:tblPrEx>
        <w:trPr>
          <w:trHeight w:hRule="exact" w:val="80"/>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r w:rsidR="00500758">
        <w:tblPrEx>
          <w:tblCellMar>
            <w:top w:w="0" w:type="dxa"/>
            <w:bottom w:w="0" w:type="dxa"/>
          </w:tblCellMar>
        </w:tblPrEx>
        <w:trPr>
          <w:jc w:val="center"/>
        </w:trPr>
        <w:tc>
          <w:tcPr>
            <w:tcW w:w="60" w:type="dxa"/>
            <w:tcBorders>
              <w:top w:val="nil"/>
              <w:bottom w:val="nil"/>
              <w:right w:val="nil"/>
            </w:tcBorders>
            <w:vAlign w:val="bottom"/>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nil"/>
              <w:right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Includes meat (and organ meat), fish, poultry, eggs, pumpkin, red or yellow yams or squash, carrots, red sweet potatoes, mango, papaya, and other locally grown fruits and vegetables that are rich in vitamin A, and red palm oil [if data are collected]</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Includes meat (and organ meat), fish, poultry, eggs</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In the first two months after delivery</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Women who reported night blindness but did not report difficulty with vision during the day</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5</w:t>
            </w:r>
            <w:r>
              <w:rPr>
                <w:rFonts w:ascii="ZapfHumnst BT" w:hAnsi="ZapfHumnst BT" w:cs="ZapfHumnst BT"/>
                <w:sz w:val="16"/>
                <w:szCs w:val="16"/>
              </w:rPr>
              <w:t xml:space="preserve"> Deworming for intestinal parasites is commonly done for helminthes and for schistosomiasis</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6</w:t>
            </w:r>
            <w:r>
              <w:rPr>
                <w:rFonts w:ascii="ZapfHumnst BT" w:hAnsi="ZapfHumnst BT" w:cs="ZapfHumnst BT"/>
                <w:sz w:val="16"/>
                <w:szCs w:val="16"/>
              </w:rPr>
              <w:t xml:space="preserve"> Salt containing 15 ppm of iodine or more. Excludes women in households where salt was not tested.</w:t>
            </w:r>
          </w:p>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7</w:t>
            </w:r>
            <w:r>
              <w:rPr>
                <w:rFonts w:ascii="ZapfHumnst BT" w:hAnsi="ZapfHumnst BT" w:cs="ZapfHumnst BT"/>
                <w:sz w:val="16"/>
                <w:szCs w:val="16"/>
              </w:rPr>
              <w:t xml:space="preserve"> Figures in parenthesis are based on 25-49 unweighted cases. </w:t>
            </w:r>
          </w:p>
        </w:tc>
        <w:tc>
          <w:tcPr>
            <w:tcW w:w="60" w:type="dxa"/>
            <w:tcBorders>
              <w:top w:val="nil"/>
              <w:left w:val="nil"/>
              <w:bottom w:val="nil"/>
            </w:tcBorders>
            <w:vAlign w:val="bottom"/>
          </w:tcPr>
          <w:p w:rsidR="00500758" w:rsidRDefault="00500758">
            <w:pPr>
              <w:widowControl w:val="0"/>
              <w:autoSpaceDE w:val="0"/>
              <w:autoSpaceDN w:val="0"/>
              <w:adjustRightInd w:val="0"/>
              <w:spacing w:after="0" w:line="240" w:lineRule="auto"/>
              <w:jc w:val="both"/>
              <w:rPr>
                <w:rFonts w:ascii="ZapfHumnst BT" w:hAnsi="ZapfHumnst BT" w:cs="ZapfHumnst BT"/>
                <w:sz w:val="16"/>
                <w:szCs w:val="16"/>
              </w:rPr>
            </w:pPr>
          </w:p>
        </w:tc>
      </w:tr>
      <w:tr w:rsidR="00500758">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18477" w:type="dxa"/>
            <w:gridSpan w:val="15"/>
            <w:tcBorders>
              <w:top w:val="nil"/>
              <w:left w:val="nil"/>
              <w:bottom w:val="threeDEngrave" w:sz="12" w:space="0" w:color="auto"/>
              <w:right w:val="nil"/>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500758" w:rsidRDefault="00500758">
            <w:pPr>
              <w:widowControl w:val="0"/>
              <w:autoSpaceDE w:val="0"/>
              <w:autoSpaceDN w:val="0"/>
              <w:adjustRightInd w:val="0"/>
              <w:spacing w:after="0" w:line="240" w:lineRule="auto"/>
              <w:rPr>
                <w:rFonts w:ascii="ZapfHumnst BT" w:hAnsi="ZapfHumnst BT" w:cs="ZapfHumnst BT"/>
                <w:sz w:val="16"/>
                <w:szCs w:val="16"/>
              </w:rPr>
            </w:pPr>
          </w:p>
        </w:tc>
      </w:tr>
    </w:tbl>
    <w:p w:rsidR="00500758" w:rsidRDefault="00500758">
      <w:pPr>
        <w:widowControl w:val="0"/>
        <w:autoSpaceDE w:val="0"/>
        <w:autoSpaceDN w:val="0"/>
        <w:adjustRightInd w:val="0"/>
        <w:spacing w:after="0" w:line="240" w:lineRule="auto"/>
        <w:rPr>
          <w:rFonts w:ascii="ZapfHumnst BT" w:hAnsi="ZapfHumnst BT" w:cs="ZapfHumnst BT"/>
          <w:sz w:val="18"/>
          <w:szCs w:val="18"/>
        </w:rPr>
      </w:pPr>
    </w:p>
    <w:sectPr w:rsidR="005007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ZapfHumnst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4536"/>
    <w:rsid w:val="0027322A"/>
    <w:rsid w:val="002D68B1"/>
    <w:rsid w:val="00500758"/>
    <w:rsid w:val="00583EBE"/>
    <w:rsid w:val="008015C6"/>
    <w:rsid w:val="008C1D36"/>
    <w:rsid w:val="009443FF"/>
    <w:rsid w:val="00984725"/>
    <w:rsid w:val="00AB1326"/>
    <w:rsid w:val="00C14EBD"/>
    <w:rsid w:val="00C567C0"/>
    <w:rsid w:val="00E045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6492</Words>
  <Characters>37009</Characters>
  <Application>Microsoft Office Word</Application>
  <DocSecurity>0</DocSecurity>
  <Lines>308</Lines>
  <Paragraphs>86</Paragraphs>
  <ScaleCrop>false</ScaleCrop>
  <Company>SPC</Company>
  <LinksUpToDate>false</LinksUpToDate>
  <CharactersWithSpaces>43415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togar</dc:creator>
  <cp:lastModifiedBy>togar</cp:lastModifiedBy>
  <cp:revision>2</cp:revision>
  <dcterms:created xsi:type="dcterms:W3CDTF">2014-07-16T22:57:00Z</dcterms:created>
  <dcterms:modified xsi:type="dcterms:W3CDTF">2014-07-16T22:57:00Z</dcterms:modified>
</cp:coreProperties>
</file>