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1A3" w:rsidRDefault="008D61A3">
      <w:pPr>
        <w:widowControl w:val="0"/>
        <w:autoSpaceDE w:val="0"/>
        <w:autoSpaceDN w:val="0"/>
        <w:adjustRightInd w:val="0"/>
        <w:spacing w:after="0" w:line="240" w:lineRule="auto"/>
        <w:rPr>
          <w:rFonts w:ascii="ZapfHumnst BT" w:hAnsi="ZapfHumnst BT" w:cs="Times New Roman"/>
          <w:sz w:val="24"/>
          <w:szCs w:val="24"/>
        </w:rPr>
      </w:pP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620"/>
        <w:gridCol w:w="620"/>
        <w:gridCol w:w="620"/>
        <w:gridCol w:w="80"/>
      </w:tblGrid>
      <w:tr w:rsidR="008D61A3">
        <w:tblPrEx>
          <w:tblCellMar>
            <w:top w:w="0" w:type="dxa"/>
            <w:bottom w:w="0" w:type="dxa"/>
          </w:tblCellMar>
        </w:tblPrEx>
        <w:trPr>
          <w:jc w:val="center"/>
        </w:trPr>
        <w:tc>
          <w:tcPr>
            <w:tcW w:w="60" w:type="dxa"/>
            <w:tcBorders>
              <w:top w:val="single" w:sz="4" w:space="0" w:color="auto"/>
              <w:bottom w:val="nil"/>
              <w:right w:val="nil"/>
            </w:tcBorders>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p>
        </w:tc>
        <w:tc>
          <w:tcPr>
            <w:tcW w:w="4433" w:type="dxa"/>
            <w:gridSpan w:val="4"/>
            <w:tcBorders>
              <w:top w:val="single" w:sz="4" w:space="0" w:color="auto"/>
              <w:left w:val="nil"/>
              <w:bottom w:val="nil"/>
              <w:right w:val="nil"/>
            </w:tcBorders>
          </w:tcPr>
          <w:p w:rsidR="008D61A3" w:rsidRDefault="008D61A3">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Tables for appendices, Vanuatu 2013 </w:t>
            </w:r>
          </w:p>
        </w:tc>
        <w:tc>
          <w:tcPr>
            <w:tcW w:w="60" w:type="dxa"/>
            <w:tcBorders>
              <w:top w:val="single" w:sz="4" w:space="0" w:color="auto"/>
              <w:left w:val="nil"/>
              <w:bottom w:val="nil"/>
            </w:tcBorders>
          </w:tcPr>
          <w:p w:rsidR="008D61A3" w:rsidRDefault="008D61A3">
            <w:pPr>
              <w:widowControl w:val="0"/>
              <w:autoSpaceDE w:val="0"/>
              <w:autoSpaceDN w:val="0"/>
              <w:adjustRightInd w:val="0"/>
              <w:spacing w:before="80" w:after="80" w:line="240" w:lineRule="auto"/>
              <w:jc w:val="both"/>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single" w:sz="4" w:space="0" w:color="auto"/>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620" w:type="dxa"/>
            <w:tcBorders>
              <w:top w:val="single" w:sz="4" w:space="0" w:color="auto"/>
              <w:left w:val="nil"/>
              <w:bottom w:val="single" w:sz="4" w:space="0" w:color="auto"/>
              <w:right w:val="nil"/>
            </w:tcBorders>
            <w:vAlign w:val="bottom"/>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Day</w:t>
            </w:r>
          </w:p>
        </w:tc>
        <w:tc>
          <w:tcPr>
            <w:tcW w:w="620" w:type="dxa"/>
            <w:tcBorders>
              <w:top w:val="single" w:sz="4" w:space="0" w:color="auto"/>
              <w:left w:val="nil"/>
              <w:bottom w:val="single" w:sz="4" w:space="0" w:color="auto"/>
              <w:right w:val="nil"/>
            </w:tcBorders>
            <w:vAlign w:val="bottom"/>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Month</w:t>
            </w:r>
          </w:p>
        </w:tc>
        <w:tc>
          <w:tcPr>
            <w:tcW w:w="620" w:type="dxa"/>
            <w:tcBorders>
              <w:top w:val="single" w:sz="4" w:space="0" w:color="auto"/>
              <w:left w:val="nil"/>
              <w:bottom w:val="single" w:sz="4" w:space="0" w:color="auto"/>
              <w:right w:val="nil"/>
            </w:tcBorders>
            <w:vAlign w:val="bottom"/>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Year</w:t>
            </w:r>
          </w:p>
        </w:tc>
        <w:tc>
          <w:tcPr>
            <w:tcW w:w="60" w:type="dxa"/>
            <w:tcBorders>
              <w:top w:val="nil"/>
              <w:left w:val="nil"/>
              <w:bottom w:val="nil"/>
            </w:tcBorders>
            <w:vAlign w:val="bottom"/>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rPr>
                <w:rFonts w:ascii="ZapfHumnst BT" w:hAnsi="ZapfHumnst BT" w:cs="ZapfHumnst BT"/>
                <w:sz w:val="18"/>
                <w:szCs w:val="18"/>
              </w:rPr>
            </w:pPr>
          </w:p>
        </w:tc>
        <w:tc>
          <w:tcPr>
            <w:tcW w:w="620"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8D61A3" w:rsidRDefault="008D61A3">
            <w:pPr>
              <w:widowControl w:val="0"/>
              <w:autoSpaceDE w:val="0"/>
              <w:autoSpaceDN w:val="0"/>
              <w:adjustRightInd w:val="0"/>
              <w:spacing w:before="80" w:after="0" w:line="240" w:lineRule="auto"/>
              <w:ind w:right="52"/>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threeDEngrave" w:sz="12" w:space="0" w:color="auto"/>
              <w:right w:val="nil"/>
            </w:tcBorders>
          </w:tcPr>
          <w:p w:rsidR="008D61A3" w:rsidRDefault="008D61A3">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threeDEngrave" w:sz="12" w:space="0" w:color="auto"/>
              <w:right w:val="nil"/>
            </w:tcBorders>
          </w:tcPr>
          <w:p w:rsidR="008D61A3" w:rsidRDefault="008D61A3">
            <w:pPr>
              <w:widowControl w:val="0"/>
              <w:autoSpaceDE w:val="0"/>
              <w:autoSpaceDN w:val="0"/>
              <w:adjustRightInd w:val="0"/>
              <w:spacing w:after="80" w:line="240" w:lineRule="auto"/>
              <w:rPr>
                <w:rFonts w:ascii="ZapfHumnst BT" w:hAnsi="ZapfHumnst BT" w:cs="ZapfHumnst BT"/>
                <w:sz w:val="18"/>
                <w:szCs w:val="18"/>
              </w:rPr>
            </w:pPr>
            <w:r>
              <w:rPr>
                <w:rFonts w:ascii="ZapfHumnst BT" w:hAnsi="ZapfHumnst BT" w:cs="ZapfHumnst BT"/>
                <w:sz w:val="18"/>
                <w:szCs w:val="18"/>
              </w:rPr>
              <w:t>WEIGHTED</w:t>
            </w:r>
          </w:p>
        </w:tc>
        <w:tc>
          <w:tcPr>
            <w:tcW w:w="620" w:type="dxa"/>
            <w:tcBorders>
              <w:top w:val="nil"/>
              <w:left w:val="nil"/>
              <w:bottom w:val="threeDEngrave" w:sz="12" w:space="0" w:color="auto"/>
              <w:right w:val="nil"/>
            </w:tcBorders>
          </w:tcPr>
          <w:p w:rsidR="008D61A3" w:rsidRDefault="00914BED" w:rsidP="00A6153A">
            <w:pPr>
              <w:widowControl w:val="0"/>
              <w:autoSpaceDE w:val="0"/>
              <w:autoSpaceDN w:val="0"/>
              <w:adjustRightInd w:val="0"/>
              <w:spacing w:after="80" w:line="240" w:lineRule="auto"/>
              <w:ind w:right="52"/>
              <w:jc w:val="right"/>
              <w:rPr>
                <w:rFonts w:ascii="ZapfHumnst BT" w:hAnsi="ZapfHumnst BT" w:cs="ZapfHumnst BT"/>
                <w:sz w:val="18"/>
                <w:szCs w:val="18"/>
              </w:rPr>
            </w:pPr>
            <w:r>
              <w:rPr>
                <w:rFonts w:ascii="ZapfHumnst BT" w:hAnsi="ZapfHumnst BT" w:cs="ZapfHumnst BT"/>
                <w:sz w:val="18"/>
                <w:szCs w:val="18"/>
              </w:rPr>
              <w:t>1</w:t>
            </w:r>
            <w:r w:rsidR="00A6153A">
              <w:rPr>
                <w:rFonts w:ascii="ZapfHumnst BT" w:hAnsi="ZapfHumnst BT" w:cs="ZapfHumnst BT"/>
                <w:sz w:val="18"/>
                <w:szCs w:val="18"/>
              </w:rPr>
              <w:t>8</w:t>
            </w:r>
          </w:p>
        </w:tc>
        <w:tc>
          <w:tcPr>
            <w:tcW w:w="620" w:type="dxa"/>
            <w:tcBorders>
              <w:top w:val="nil"/>
              <w:left w:val="nil"/>
              <w:bottom w:val="threeDEngrave" w:sz="12" w:space="0" w:color="auto"/>
              <w:right w:val="nil"/>
            </w:tcBorders>
          </w:tcPr>
          <w:p w:rsidR="008D61A3" w:rsidRDefault="008D61A3">
            <w:pPr>
              <w:widowControl w:val="0"/>
              <w:autoSpaceDE w:val="0"/>
              <w:autoSpaceDN w:val="0"/>
              <w:adjustRightInd w:val="0"/>
              <w:spacing w:after="80" w:line="240" w:lineRule="auto"/>
              <w:ind w:right="52"/>
              <w:jc w:val="right"/>
              <w:rPr>
                <w:rFonts w:ascii="ZapfHumnst BT" w:hAnsi="ZapfHumnst BT" w:cs="ZapfHumnst BT"/>
                <w:sz w:val="18"/>
                <w:szCs w:val="18"/>
              </w:rPr>
            </w:pPr>
            <w:r>
              <w:rPr>
                <w:rFonts w:ascii="ZapfHumnst BT" w:hAnsi="ZapfHumnst BT" w:cs="ZapfHumnst BT"/>
                <w:sz w:val="18"/>
                <w:szCs w:val="18"/>
              </w:rPr>
              <w:t>6</w:t>
            </w:r>
          </w:p>
        </w:tc>
        <w:tc>
          <w:tcPr>
            <w:tcW w:w="620" w:type="dxa"/>
            <w:tcBorders>
              <w:top w:val="nil"/>
              <w:left w:val="nil"/>
              <w:bottom w:val="threeDEngrave" w:sz="12" w:space="0" w:color="auto"/>
              <w:right w:val="nil"/>
            </w:tcBorders>
          </w:tcPr>
          <w:p w:rsidR="008D61A3" w:rsidRDefault="008D61A3">
            <w:pPr>
              <w:widowControl w:val="0"/>
              <w:autoSpaceDE w:val="0"/>
              <w:autoSpaceDN w:val="0"/>
              <w:adjustRightInd w:val="0"/>
              <w:spacing w:after="80" w:line="240" w:lineRule="auto"/>
              <w:ind w:right="52"/>
              <w:jc w:val="right"/>
              <w:rPr>
                <w:rFonts w:ascii="ZapfHumnst BT" w:hAnsi="ZapfHumnst BT" w:cs="ZapfHumnst BT"/>
                <w:sz w:val="18"/>
                <w:szCs w:val="18"/>
              </w:rPr>
            </w:pPr>
            <w:r>
              <w:rPr>
                <w:rFonts w:ascii="ZapfHumnst BT" w:hAnsi="ZapfHumnst BT" w:cs="ZapfHumnst BT"/>
                <w:sz w:val="18"/>
                <w:szCs w:val="18"/>
              </w:rPr>
              <w:t>2,014</w:t>
            </w:r>
          </w:p>
        </w:tc>
        <w:tc>
          <w:tcPr>
            <w:tcW w:w="60" w:type="dxa"/>
            <w:tcBorders>
              <w:top w:val="nil"/>
              <w:left w:val="nil"/>
              <w:bottom w:val="threeDEngrave" w:sz="12" w:space="0" w:color="auto"/>
            </w:tcBorders>
          </w:tcPr>
          <w:p w:rsidR="008D61A3" w:rsidRDefault="008D61A3">
            <w:pPr>
              <w:widowControl w:val="0"/>
              <w:autoSpaceDE w:val="0"/>
              <w:autoSpaceDN w:val="0"/>
              <w:adjustRightInd w:val="0"/>
              <w:spacing w:after="80" w:line="240" w:lineRule="auto"/>
              <w:ind w:right="52"/>
              <w:jc w:val="right"/>
              <w:rPr>
                <w:rFonts w:ascii="ZapfHumnst BT" w:hAnsi="ZapfHumnst BT" w:cs="ZapfHumnst BT"/>
                <w:sz w:val="18"/>
                <w:szCs w:val="18"/>
              </w:rPr>
            </w:pPr>
          </w:p>
        </w:tc>
      </w:tr>
    </w:tbl>
    <w:p w:rsidR="008D61A3" w:rsidRDefault="008D61A3">
      <w:pPr>
        <w:widowControl w:val="0"/>
        <w:autoSpaceDE w:val="0"/>
        <w:autoSpaceDN w:val="0"/>
        <w:adjustRightInd w:val="0"/>
        <w:spacing w:after="0" w:line="240" w:lineRule="auto"/>
        <w:rPr>
          <w:rFonts w:ascii="ZapfHumnst BT" w:hAnsi="ZapfHumnst BT" w:cs="ZapfHumnst BT"/>
          <w:sz w:val="18"/>
          <w:szCs w:val="18"/>
        </w:rPr>
      </w:pPr>
    </w:p>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5342"/>
        <w:gridCol w:w="1033"/>
        <w:gridCol w:w="1033"/>
        <w:gridCol w:w="1033"/>
        <w:gridCol w:w="1033"/>
        <w:gridCol w:w="1033"/>
        <w:gridCol w:w="80"/>
      </w:tblGrid>
      <w:tr w:rsidR="008D61A3" w:rsidTr="008D61A3">
        <w:tblPrEx>
          <w:tblCellMar>
            <w:top w:w="0" w:type="dxa"/>
            <w:bottom w:w="0" w:type="dxa"/>
          </w:tblCellMar>
        </w:tblPrEx>
        <w:trPr>
          <w:jc w:val="center"/>
        </w:trPr>
        <w:tc>
          <w:tcPr>
            <w:tcW w:w="66" w:type="dxa"/>
            <w:tcBorders>
              <w:top w:val="single" w:sz="4" w:space="0" w:color="auto"/>
              <w:bottom w:val="nil"/>
              <w:right w:val="nil"/>
            </w:tcBorders>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p>
        </w:tc>
        <w:tc>
          <w:tcPr>
            <w:tcW w:w="10507" w:type="dxa"/>
            <w:gridSpan w:val="6"/>
            <w:tcBorders>
              <w:top w:val="single" w:sz="4" w:space="0" w:color="auto"/>
              <w:left w:val="nil"/>
              <w:bottom w:val="nil"/>
              <w:right w:val="nil"/>
            </w:tcBorders>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A.1  Sample implementation</w:t>
            </w:r>
          </w:p>
        </w:tc>
        <w:tc>
          <w:tcPr>
            <w:tcW w:w="66" w:type="dxa"/>
            <w:tcBorders>
              <w:top w:val="single" w:sz="4" w:space="0" w:color="auto"/>
              <w:left w:val="nil"/>
              <w:bottom w:val="nil"/>
            </w:tcBorders>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p>
        </w:tc>
        <w:tc>
          <w:tcPr>
            <w:tcW w:w="10507" w:type="dxa"/>
            <w:gridSpan w:val="6"/>
            <w:tcBorders>
              <w:top w:val="nil"/>
              <w:left w:val="nil"/>
              <w:bottom w:val="nil"/>
              <w:right w:val="nil"/>
            </w:tcBorders>
            <w:vAlign w:val="bottom"/>
          </w:tcPr>
          <w:p w:rsidR="008D61A3" w:rsidRDefault="008D61A3">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Percent distribution of households and eligible women by results of the household and individual interviews, and household, eligible women and overall response rates, according to urban-rural residence and province, Vanuatu 2013 </w:t>
            </w:r>
          </w:p>
        </w:tc>
        <w:tc>
          <w:tcPr>
            <w:tcW w:w="66" w:type="dxa"/>
            <w:tcBorders>
              <w:top w:val="nil"/>
              <w:left w:val="nil"/>
              <w:bottom w:val="nil"/>
            </w:tcBorders>
            <w:vAlign w:val="bottom"/>
          </w:tcPr>
          <w:p w:rsidR="008D61A3" w:rsidRDefault="008D61A3">
            <w:pPr>
              <w:widowControl w:val="0"/>
              <w:autoSpaceDE w:val="0"/>
              <w:autoSpaceDN w:val="0"/>
              <w:adjustRightInd w:val="0"/>
              <w:spacing w:before="80" w:after="80" w:line="240" w:lineRule="auto"/>
              <w:jc w:val="both"/>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single" w:sz="4" w:space="0" w:color="auto"/>
              <w:left w:val="nil"/>
              <w:bottom w:val="nil"/>
              <w:right w:val="nil"/>
            </w:tcBorders>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4132" w:type="dxa"/>
            <w:gridSpan w:val="4"/>
            <w:tcBorders>
              <w:top w:val="single" w:sz="4" w:space="0" w:color="auto"/>
              <w:left w:val="nil"/>
              <w:bottom w:val="nil"/>
              <w:right w:val="nil"/>
            </w:tcBorders>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Residence</w:t>
            </w:r>
          </w:p>
        </w:tc>
        <w:tc>
          <w:tcPr>
            <w:tcW w:w="1033" w:type="dxa"/>
            <w:tcBorders>
              <w:top w:val="single" w:sz="4" w:space="0" w:color="auto"/>
              <w:left w:val="nil"/>
              <w:bottom w:val="nil"/>
              <w:right w:val="nil"/>
            </w:tcBorders>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p>
        </w:tc>
        <w:tc>
          <w:tcPr>
            <w:tcW w:w="66" w:type="dxa"/>
            <w:tcBorders>
              <w:top w:val="nil"/>
              <w:left w:val="nil"/>
              <w:bottom w:val="nil"/>
            </w:tcBorders>
            <w:vAlign w:val="bottom"/>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Result</w:t>
            </w:r>
          </w:p>
        </w:tc>
        <w:tc>
          <w:tcPr>
            <w:tcW w:w="103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Urban</w:t>
            </w:r>
          </w:p>
        </w:tc>
        <w:tc>
          <w:tcPr>
            <w:tcW w:w="103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Rural</w:t>
            </w:r>
          </w:p>
        </w:tc>
        <w:tc>
          <w:tcPr>
            <w:tcW w:w="103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..Rural 1</w:t>
            </w:r>
          </w:p>
        </w:tc>
        <w:tc>
          <w:tcPr>
            <w:tcW w:w="103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..Rural 2</w:t>
            </w:r>
          </w:p>
        </w:tc>
        <w:tc>
          <w:tcPr>
            <w:tcW w:w="103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Total</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before="80"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8D61A3" w:rsidRDefault="008D61A3">
            <w:pPr>
              <w:widowControl w:val="0"/>
              <w:autoSpaceDE w:val="0"/>
              <w:autoSpaceDN w:val="0"/>
              <w:adjustRightInd w:val="0"/>
              <w:spacing w:before="80" w:after="0" w:line="240" w:lineRule="auto"/>
              <w:ind w:right="258"/>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Selected households</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Completed (C)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97.0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99.2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99.6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98.9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98.6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Household present but no competent respondent at home (HP)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1.5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0.5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Postponed (P)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Refused (R)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1.2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0.4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Household absent (HA)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Dwelling vacant/address not a dwelling (DV)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0.6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1.1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0.4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Total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Number of sampled households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672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1,560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768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792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2,232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Household response rate (HRR)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97.2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99.8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99.6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99.0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Eligible women</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Completed (EWC)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92.4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95.8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94.1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97.8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94.6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Not at home (EWNH)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3.8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1.7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2.3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2.5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Postponed (EWP)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Refused (EWR)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1.9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1.3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2.4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1.5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Partly completed (EWPC)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0.8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0.4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0.4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0.5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Incapacitated (EWI)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0.5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0.5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0.4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Other (EWO)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0.5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0.4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0.6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0.2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0.5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Total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Number of women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942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1,709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901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808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2,651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Eligible women response rate (EWRR)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92.4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95.8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94.1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97.8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94.6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80" w:line="240" w:lineRule="auto"/>
              <w:rPr>
                <w:rFonts w:ascii="ZapfHumnst BT" w:hAnsi="ZapfHumnst BT" w:cs="ZapfHumnst BT"/>
                <w:sz w:val="18"/>
                <w:szCs w:val="18"/>
              </w:rPr>
            </w:pPr>
          </w:p>
        </w:tc>
        <w:tc>
          <w:tcPr>
            <w:tcW w:w="5342"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left="160" w:hanging="60"/>
              <w:rPr>
                <w:rFonts w:ascii="ZapfHumnst BT" w:hAnsi="ZapfHumnst BT" w:cs="ZapfHumnst BT"/>
                <w:sz w:val="18"/>
                <w:szCs w:val="18"/>
              </w:rPr>
            </w:pPr>
            <w:r>
              <w:rPr>
                <w:rFonts w:ascii="ZapfHumnst BT" w:hAnsi="ZapfHumnst BT" w:cs="ZapfHumnst BT"/>
                <w:sz w:val="18"/>
                <w:szCs w:val="18"/>
              </w:rPr>
              <w:t>Overall response rate (ORR)</w:t>
            </w:r>
          </w:p>
        </w:tc>
        <w:tc>
          <w:tcPr>
            <w:tcW w:w="103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89.7</w:t>
            </w:r>
          </w:p>
        </w:tc>
        <w:tc>
          <w:tcPr>
            <w:tcW w:w="103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95.7</w:t>
            </w:r>
          </w:p>
        </w:tc>
        <w:tc>
          <w:tcPr>
            <w:tcW w:w="103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93.8</w:t>
            </w:r>
          </w:p>
        </w:tc>
        <w:tc>
          <w:tcPr>
            <w:tcW w:w="103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97.8</w:t>
            </w:r>
          </w:p>
        </w:tc>
        <w:tc>
          <w:tcPr>
            <w:tcW w:w="103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93.7</w:t>
            </w:r>
          </w:p>
        </w:tc>
        <w:tc>
          <w:tcPr>
            <w:tcW w:w="66" w:type="dxa"/>
            <w:tcBorders>
              <w:top w:val="nil"/>
              <w:left w:val="nil"/>
              <w:bottom w:val="nil"/>
            </w:tcBorders>
            <w:vAlign w:val="bottom"/>
          </w:tcPr>
          <w:p w:rsidR="008D61A3" w:rsidRDefault="008D61A3">
            <w:pPr>
              <w:widowControl w:val="0"/>
              <w:autoSpaceDE w:val="0"/>
              <w:autoSpaceDN w:val="0"/>
              <w:adjustRightInd w:val="0"/>
              <w:spacing w:after="80" w:line="240" w:lineRule="auto"/>
              <w:ind w:right="258" w:hanging="60"/>
              <w:jc w:val="right"/>
              <w:rPr>
                <w:rFonts w:ascii="ZapfHumnst BT" w:hAnsi="ZapfHumnst BT" w:cs="ZapfHumnst BT"/>
                <w:sz w:val="18"/>
                <w:szCs w:val="18"/>
              </w:rPr>
            </w:pPr>
          </w:p>
        </w:tc>
      </w:tr>
      <w:tr w:rsidR="008D61A3" w:rsidTr="008D61A3">
        <w:tblPrEx>
          <w:tblCellMar>
            <w:top w:w="0" w:type="dxa"/>
            <w:bottom w:w="0" w:type="dxa"/>
          </w:tblCellMar>
        </w:tblPrEx>
        <w:trPr>
          <w:trHeight w:hRule="exact" w:val="80"/>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10507" w:type="dxa"/>
            <w:gridSpan w:val="6"/>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10507" w:type="dxa"/>
            <w:gridSpan w:val="6"/>
            <w:tcBorders>
              <w:top w:val="nil"/>
              <w:left w:val="nil"/>
              <w:bottom w:val="nil"/>
              <w:right w:val="nil"/>
            </w:tcBorders>
            <w:vAlign w:val="bottom"/>
          </w:tcPr>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vertAlign w:val="superscript"/>
              </w:rPr>
              <w:t>1</w:t>
            </w:r>
            <w:r>
              <w:rPr>
                <w:rFonts w:ascii="ZapfHumnst BT" w:hAnsi="ZapfHumnst BT" w:cs="ZapfHumnst BT"/>
                <w:sz w:val="16"/>
                <w:szCs w:val="16"/>
              </w:rPr>
              <w:t xml:space="preserve"> Using the number of households falling into specific response categories, the household response rate (HRR) is calculated as:</w:t>
            </w: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100 * C</w:t>
            </w: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_______________________________</w:t>
            </w: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C + HP + P + R + DNF</w:t>
            </w: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2</w:t>
            </w:r>
            <w:r>
              <w:rPr>
                <w:rFonts w:ascii="ZapfHumnst BT" w:hAnsi="ZapfHumnst BT" w:cs="ZapfHumnst BT"/>
                <w:sz w:val="16"/>
                <w:szCs w:val="16"/>
              </w:rPr>
              <w:t xml:space="preserve"> Using the number of eligible women falling into specific response categories, the eligible woman response rate (EWRR) is calculated as:</w:t>
            </w: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100 * EWC</w:t>
            </w: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___________________________________________________________________________</w:t>
            </w: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EWC + EWNH + EWP + EWR + EWPC + EWI + EWO</w:t>
            </w: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3</w:t>
            </w:r>
            <w:r>
              <w:rPr>
                <w:rFonts w:ascii="ZapfHumnst BT" w:hAnsi="ZapfHumnst BT" w:cs="ZapfHumnst BT"/>
                <w:sz w:val="16"/>
                <w:szCs w:val="16"/>
              </w:rPr>
              <w:t xml:space="preserve"> The overall response rate (ORR) is calculated as:</w:t>
            </w: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ORR = HRR * EWRR/100</w:t>
            </w: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p>
        </w:tc>
      </w:tr>
      <w:tr w:rsidR="008D61A3" w:rsidTr="008D61A3">
        <w:tblPrEx>
          <w:tblCellMar>
            <w:top w:w="0" w:type="dxa"/>
            <w:bottom w:w="0" w:type="dxa"/>
          </w:tblCellMar>
        </w:tblPrEx>
        <w:trPr>
          <w:trHeight w:hRule="exact" w:val="80"/>
          <w:jc w:val="center"/>
        </w:trPr>
        <w:tc>
          <w:tcPr>
            <w:tcW w:w="66" w:type="dxa"/>
            <w:tcBorders>
              <w:top w:val="nil"/>
              <w:bottom w:val="threeDEngrave" w:sz="12" w:space="0" w:color="auto"/>
              <w:right w:val="nil"/>
            </w:tcBorders>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10507" w:type="dxa"/>
            <w:gridSpan w:val="6"/>
            <w:tcBorders>
              <w:top w:val="nil"/>
              <w:left w:val="nil"/>
              <w:bottom w:val="threeDEngrave" w:sz="12" w:space="0" w:color="auto"/>
              <w:right w:val="nil"/>
            </w:tcBorders>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66" w:type="dxa"/>
            <w:tcBorders>
              <w:top w:val="nil"/>
              <w:left w:val="nil"/>
              <w:bottom w:val="threeDEngrave" w:sz="12" w:space="0" w:color="auto"/>
            </w:tcBorders>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r>
    </w:tbl>
    <w:p w:rsidR="008D61A3" w:rsidRDefault="008D61A3">
      <w:pPr>
        <w:widowControl w:val="0"/>
        <w:autoSpaceDE w:val="0"/>
        <w:autoSpaceDN w:val="0"/>
        <w:adjustRightInd w:val="0"/>
        <w:spacing w:after="0" w:line="240" w:lineRule="auto"/>
        <w:rPr>
          <w:rFonts w:ascii="ZapfHumnst BT" w:hAnsi="ZapfHumnst BT" w:cs="ZapfHumnst BT"/>
          <w:sz w:val="18"/>
          <w:szCs w:val="18"/>
        </w:rPr>
      </w:pPr>
    </w:p>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5342"/>
        <w:gridCol w:w="1033"/>
        <w:gridCol w:w="1033"/>
        <w:gridCol w:w="1033"/>
        <w:gridCol w:w="1033"/>
        <w:gridCol w:w="1033"/>
        <w:gridCol w:w="80"/>
      </w:tblGrid>
      <w:tr w:rsidR="008D61A3" w:rsidRPr="008D61A3" w:rsidTr="00A22D14">
        <w:tblPrEx>
          <w:tblCellMar>
            <w:top w:w="0" w:type="dxa"/>
            <w:bottom w:w="0" w:type="dxa"/>
          </w:tblCellMar>
        </w:tblPrEx>
        <w:trPr>
          <w:jc w:val="center"/>
        </w:trPr>
        <w:tc>
          <w:tcPr>
            <w:tcW w:w="66" w:type="dxa"/>
            <w:tcBorders>
              <w:top w:val="single" w:sz="4" w:space="0" w:color="auto"/>
              <w:bottom w:val="nil"/>
              <w:right w:val="nil"/>
            </w:tcBorders>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p>
        </w:tc>
        <w:tc>
          <w:tcPr>
            <w:tcW w:w="10507" w:type="dxa"/>
            <w:gridSpan w:val="6"/>
            <w:tcBorders>
              <w:top w:val="single" w:sz="4" w:space="0" w:color="auto"/>
              <w:left w:val="nil"/>
              <w:bottom w:val="nil"/>
              <w:right w:val="nil"/>
            </w:tcBorders>
          </w:tcPr>
          <w:p w:rsidR="008D61A3" w:rsidRPr="008D61A3" w:rsidRDefault="008D61A3">
            <w:pPr>
              <w:widowControl w:val="0"/>
              <w:autoSpaceDE w:val="0"/>
              <w:autoSpaceDN w:val="0"/>
              <w:adjustRightInd w:val="0"/>
              <w:spacing w:before="80" w:after="80" w:line="240" w:lineRule="auto"/>
              <w:rPr>
                <w:rFonts w:ascii="ZapfHumnst BT" w:hAnsi="ZapfHumnst BT" w:cs="ZapfHumnst BT"/>
                <w:sz w:val="18"/>
                <w:szCs w:val="18"/>
                <w:lang w:val="fr-FR"/>
              </w:rPr>
            </w:pPr>
            <w:r w:rsidRPr="008D61A3">
              <w:rPr>
                <w:rFonts w:ascii="ZapfHumnst BT" w:hAnsi="ZapfHumnst BT" w:cs="ZapfHumnst BT"/>
                <w:sz w:val="18"/>
                <w:szCs w:val="18"/>
                <w:u w:val="single"/>
                <w:lang w:val="fr-FR"/>
              </w:rPr>
              <w:t>Table A.1M  Sample implementation</w:t>
            </w:r>
          </w:p>
        </w:tc>
        <w:tc>
          <w:tcPr>
            <w:tcW w:w="66" w:type="dxa"/>
            <w:tcBorders>
              <w:top w:val="single" w:sz="4" w:space="0" w:color="auto"/>
              <w:left w:val="nil"/>
              <w:bottom w:val="nil"/>
            </w:tcBorders>
          </w:tcPr>
          <w:p w:rsidR="008D61A3" w:rsidRPr="008D61A3" w:rsidRDefault="008D61A3">
            <w:pPr>
              <w:widowControl w:val="0"/>
              <w:autoSpaceDE w:val="0"/>
              <w:autoSpaceDN w:val="0"/>
              <w:adjustRightInd w:val="0"/>
              <w:spacing w:before="80" w:after="80" w:line="240" w:lineRule="auto"/>
              <w:rPr>
                <w:rFonts w:ascii="ZapfHumnst BT" w:hAnsi="ZapfHumnst BT" w:cs="ZapfHumnst BT"/>
                <w:sz w:val="18"/>
                <w:szCs w:val="18"/>
                <w:lang w:val="fr-FR"/>
              </w:rPr>
            </w:pPr>
          </w:p>
        </w:tc>
      </w:tr>
      <w:tr w:rsidR="008D61A3" w:rsidTr="00A22D14">
        <w:tblPrEx>
          <w:tblCellMar>
            <w:top w:w="0" w:type="dxa"/>
            <w:bottom w:w="0" w:type="dxa"/>
          </w:tblCellMar>
        </w:tblPrEx>
        <w:trPr>
          <w:jc w:val="center"/>
        </w:trPr>
        <w:tc>
          <w:tcPr>
            <w:tcW w:w="66" w:type="dxa"/>
            <w:tcBorders>
              <w:top w:val="nil"/>
              <w:bottom w:val="nil"/>
              <w:right w:val="nil"/>
            </w:tcBorders>
            <w:vAlign w:val="bottom"/>
          </w:tcPr>
          <w:p w:rsidR="008D61A3" w:rsidRPr="008D61A3" w:rsidRDefault="008D61A3">
            <w:pPr>
              <w:widowControl w:val="0"/>
              <w:autoSpaceDE w:val="0"/>
              <w:autoSpaceDN w:val="0"/>
              <w:adjustRightInd w:val="0"/>
              <w:spacing w:before="80" w:after="80" w:line="240" w:lineRule="auto"/>
              <w:rPr>
                <w:rFonts w:ascii="ZapfHumnst BT" w:hAnsi="ZapfHumnst BT" w:cs="ZapfHumnst BT"/>
                <w:sz w:val="18"/>
                <w:szCs w:val="18"/>
                <w:lang w:val="fr-FR"/>
              </w:rPr>
            </w:pPr>
          </w:p>
        </w:tc>
        <w:tc>
          <w:tcPr>
            <w:tcW w:w="10507" w:type="dxa"/>
            <w:gridSpan w:val="6"/>
            <w:tcBorders>
              <w:top w:val="nil"/>
              <w:left w:val="nil"/>
              <w:bottom w:val="nil"/>
              <w:right w:val="nil"/>
            </w:tcBorders>
            <w:vAlign w:val="bottom"/>
          </w:tcPr>
          <w:p w:rsidR="008D61A3" w:rsidRDefault="008D61A3">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Percent distribution of households and eligible men by results of the household and individual interviews, and household, eligible men and overall response rates, according to urban-rural residence and province, Vanuatu 2013 </w:t>
            </w:r>
          </w:p>
        </w:tc>
        <w:tc>
          <w:tcPr>
            <w:tcW w:w="66" w:type="dxa"/>
            <w:tcBorders>
              <w:top w:val="nil"/>
              <w:left w:val="nil"/>
              <w:bottom w:val="nil"/>
            </w:tcBorders>
            <w:vAlign w:val="bottom"/>
          </w:tcPr>
          <w:p w:rsidR="008D61A3" w:rsidRDefault="008D61A3">
            <w:pPr>
              <w:widowControl w:val="0"/>
              <w:autoSpaceDE w:val="0"/>
              <w:autoSpaceDN w:val="0"/>
              <w:adjustRightInd w:val="0"/>
              <w:spacing w:before="80" w:after="80" w:line="240" w:lineRule="auto"/>
              <w:jc w:val="both"/>
              <w:rPr>
                <w:rFonts w:ascii="ZapfHumnst BT" w:hAnsi="ZapfHumnst BT" w:cs="ZapfHumnst BT"/>
                <w:sz w:val="18"/>
                <w:szCs w:val="18"/>
              </w:rPr>
            </w:pPr>
          </w:p>
        </w:tc>
      </w:tr>
      <w:tr w:rsidR="008D61A3" w:rsidTr="00A22D14">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single" w:sz="4" w:space="0" w:color="auto"/>
              <w:left w:val="nil"/>
              <w:bottom w:val="nil"/>
              <w:right w:val="nil"/>
            </w:tcBorders>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4132" w:type="dxa"/>
            <w:gridSpan w:val="4"/>
            <w:tcBorders>
              <w:top w:val="single" w:sz="4" w:space="0" w:color="auto"/>
              <w:left w:val="nil"/>
              <w:bottom w:val="nil"/>
              <w:right w:val="nil"/>
            </w:tcBorders>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Residence</w:t>
            </w:r>
          </w:p>
        </w:tc>
        <w:tc>
          <w:tcPr>
            <w:tcW w:w="1033" w:type="dxa"/>
            <w:tcBorders>
              <w:top w:val="single" w:sz="4" w:space="0" w:color="auto"/>
              <w:left w:val="nil"/>
              <w:bottom w:val="nil"/>
              <w:right w:val="nil"/>
            </w:tcBorders>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p>
        </w:tc>
        <w:tc>
          <w:tcPr>
            <w:tcW w:w="66" w:type="dxa"/>
            <w:tcBorders>
              <w:top w:val="nil"/>
              <w:left w:val="nil"/>
              <w:bottom w:val="nil"/>
            </w:tcBorders>
            <w:vAlign w:val="bottom"/>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p>
        </w:tc>
      </w:tr>
      <w:tr w:rsidR="008D61A3" w:rsidTr="00A22D14">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Result</w:t>
            </w:r>
          </w:p>
        </w:tc>
        <w:tc>
          <w:tcPr>
            <w:tcW w:w="103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Urban</w:t>
            </w:r>
          </w:p>
        </w:tc>
        <w:tc>
          <w:tcPr>
            <w:tcW w:w="103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Rural</w:t>
            </w:r>
          </w:p>
        </w:tc>
        <w:tc>
          <w:tcPr>
            <w:tcW w:w="103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..Rural 1</w:t>
            </w:r>
          </w:p>
        </w:tc>
        <w:tc>
          <w:tcPr>
            <w:tcW w:w="103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..Rural 2</w:t>
            </w:r>
          </w:p>
        </w:tc>
        <w:tc>
          <w:tcPr>
            <w:tcW w:w="103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Total</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p>
        </w:tc>
      </w:tr>
      <w:tr w:rsidR="008D61A3" w:rsidTr="00A22D14">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before="80"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8D61A3" w:rsidRDefault="008D61A3">
            <w:pPr>
              <w:widowControl w:val="0"/>
              <w:autoSpaceDE w:val="0"/>
              <w:autoSpaceDN w:val="0"/>
              <w:adjustRightInd w:val="0"/>
              <w:spacing w:before="80" w:after="0" w:line="240" w:lineRule="auto"/>
              <w:ind w:right="258"/>
              <w:jc w:val="right"/>
              <w:rPr>
                <w:rFonts w:ascii="ZapfHumnst BT" w:hAnsi="ZapfHumnst BT" w:cs="ZapfHumnst BT"/>
                <w:sz w:val="18"/>
                <w:szCs w:val="18"/>
              </w:rPr>
            </w:pPr>
          </w:p>
        </w:tc>
      </w:tr>
      <w:tr w:rsidR="008D61A3" w:rsidTr="00A22D14">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Selected households</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r>
      <w:tr w:rsidR="008D61A3" w:rsidTr="00A22D14">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Completed (C)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97.3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99.2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99.7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98.7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98.7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A22D14">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Household present but no competent respondent at home (HP)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1.5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0.4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A22D14">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Postponed (P)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A22D14">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Refused (R)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0.6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A22D14">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Household absent (HA)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A22D14">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Dwelling vacant/address not a dwelling (DV)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0.6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1.3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0.4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A22D14">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A22D14">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Total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A22D14">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Number of sampled households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339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779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386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393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1,118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A22D14">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Household response rate (HRR)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97.6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99.9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99.7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99.2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A22D14">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A22D14">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Eligible men</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r>
      <w:tr w:rsidR="008D61A3" w:rsidTr="00A22D14">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Completed (EMC)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79.5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85.5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79.8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92.3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83.4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A22D14">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Not at home (EMNH)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11.5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7.4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11.0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3.1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8.8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A22D14">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Postponed (EMP)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0.5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0.4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0.7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0.4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A22D14">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Refused (EMR)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5.2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3.6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5.7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1.3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4.2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A22D14">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Partly completed (EMPC)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0.2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0.2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0.2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A22D14">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Incapacitated (EMI)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1.4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1.2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0.6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1.1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A22D14">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Other (EMO)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1.8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1.9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1.4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2.5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1.9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A22D14">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A22D14">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Total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A22D14">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Number of men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556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1,042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564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478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1,598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A22D14">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Eligible men response rate (EMRR)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79.5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85.5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79.8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92.3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83.4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A22D14">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342"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D61A3" w:rsidTr="00A22D14">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80" w:line="240" w:lineRule="auto"/>
              <w:rPr>
                <w:rFonts w:ascii="ZapfHumnst BT" w:hAnsi="ZapfHumnst BT" w:cs="ZapfHumnst BT"/>
                <w:sz w:val="18"/>
                <w:szCs w:val="18"/>
              </w:rPr>
            </w:pPr>
          </w:p>
        </w:tc>
        <w:tc>
          <w:tcPr>
            <w:tcW w:w="5342"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left="160" w:hanging="60"/>
              <w:rPr>
                <w:rFonts w:ascii="ZapfHumnst BT" w:hAnsi="ZapfHumnst BT" w:cs="ZapfHumnst BT"/>
                <w:sz w:val="18"/>
                <w:szCs w:val="18"/>
              </w:rPr>
            </w:pPr>
            <w:r>
              <w:rPr>
                <w:rFonts w:ascii="ZapfHumnst BT" w:hAnsi="ZapfHumnst BT" w:cs="ZapfHumnst BT"/>
                <w:sz w:val="18"/>
                <w:szCs w:val="18"/>
              </w:rPr>
              <w:t>Overall response rate (ORR)</w:t>
            </w:r>
          </w:p>
        </w:tc>
        <w:tc>
          <w:tcPr>
            <w:tcW w:w="103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77.6</w:t>
            </w:r>
          </w:p>
        </w:tc>
        <w:tc>
          <w:tcPr>
            <w:tcW w:w="103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85.4</w:t>
            </w:r>
          </w:p>
        </w:tc>
        <w:tc>
          <w:tcPr>
            <w:tcW w:w="103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79.6</w:t>
            </w:r>
          </w:p>
        </w:tc>
        <w:tc>
          <w:tcPr>
            <w:tcW w:w="103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92.3</w:t>
            </w:r>
          </w:p>
        </w:tc>
        <w:tc>
          <w:tcPr>
            <w:tcW w:w="103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82.7</w:t>
            </w:r>
          </w:p>
        </w:tc>
        <w:tc>
          <w:tcPr>
            <w:tcW w:w="66" w:type="dxa"/>
            <w:tcBorders>
              <w:top w:val="nil"/>
              <w:left w:val="nil"/>
              <w:bottom w:val="nil"/>
            </w:tcBorders>
            <w:vAlign w:val="bottom"/>
          </w:tcPr>
          <w:p w:rsidR="008D61A3" w:rsidRDefault="008D61A3">
            <w:pPr>
              <w:widowControl w:val="0"/>
              <w:autoSpaceDE w:val="0"/>
              <w:autoSpaceDN w:val="0"/>
              <w:adjustRightInd w:val="0"/>
              <w:spacing w:after="80" w:line="240" w:lineRule="auto"/>
              <w:ind w:right="258" w:hanging="60"/>
              <w:jc w:val="right"/>
              <w:rPr>
                <w:rFonts w:ascii="ZapfHumnst BT" w:hAnsi="ZapfHumnst BT" w:cs="ZapfHumnst BT"/>
                <w:sz w:val="18"/>
                <w:szCs w:val="18"/>
              </w:rPr>
            </w:pPr>
          </w:p>
        </w:tc>
      </w:tr>
      <w:tr w:rsidR="008D61A3" w:rsidTr="00A22D14">
        <w:tblPrEx>
          <w:tblCellMar>
            <w:top w:w="0" w:type="dxa"/>
            <w:bottom w:w="0" w:type="dxa"/>
          </w:tblCellMar>
        </w:tblPrEx>
        <w:trPr>
          <w:trHeight w:hRule="exact" w:val="80"/>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10507" w:type="dxa"/>
            <w:gridSpan w:val="6"/>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r>
      <w:tr w:rsidR="008D61A3" w:rsidTr="00A22D14">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10507" w:type="dxa"/>
            <w:gridSpan w:val="6"/>
            <w:tcBorders>
              <w:top w:val="nil"/>
              <w:left w:val="nil"/>
              <w:bottom w:val="nil"/>
              <w:right w:val="nil"/>
            </w:tcBorders>
            <w:vAlign w:val="bottom"/>
          </w:tcPr>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vertAlign w:val="superscript"/>
              </w:rPr>
              <w:t>1</w:t>
            </w:r>
            <w:r>
              <w:rPr>
                <w:rFonts w:ascii="ZapfHumnst BT" w:hAnsi="ZapfHumnst BT" w:cs="ZapfHumnst BT"/>
                <w:sz w:val="16"/>
                <w:szCs w:val="16"/>
              </w:rPr>
              <w:t xml:space="preserve"> Using the number of households falling into specific response categories, the household response rate (HRR) is calculated as:</w:t>
            </w: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100 * C</w:t>
            </w: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_______________________________</w:t>
            </w: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C + HP + P + R + DNF</w:t>
            </w: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2</w:t>
            </w:r>
            <w:r>
              <w:rPr>
                <w:rFonts w:ascii="ZapfHumnst BT" w:hAnsi="ZapfHumnst BT" w:cs="ZapfHumnst BT"/>
                <w:sz w:val="16"/>
                <w:szCs w:val="16"/>
              </w:rPr>
              <w:t xml:space="preserve"> Using the number of eligible men falling into specific response categories, the eligible man response rate (EMRR) is calculated as:</w:t>
            </w: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100 * EMC</w:t>
            </w: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___________________________________________________________________________</w:t>
            </w: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EMC + EMNH + EMP + EMR + EMPC + EMI + EMO</w:t>
            </w: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3</w:t>
            </w:r>
            <w:r>
              <w:rPr>
                <w:rFonts w:ascii="ZapfHumnst BT" w:hAnsi="ZapfHumnst BT" w:cs="ZapfHumnst BT"/>
                <w:sz w:val="16"/>
                <w:szCs w:val="16"/>
              </w:rPr>
              <w:t xml:space="preserve"> The overall response rate (ORR) is calculated as:</w:t>
            </w: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ORR = HRR * EMRR/100</w:t>
            </w: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p>
        </w:tc>
      </w:tr>
      <w:tr w:rsidR="008D61A3" w:rsidTr="00A22D14">
        <w:tblPrEx>
          <w:tblCellMar>
            <w:top w:w="0" w:type="dxa"/>
            <w:bottom w:w="0" w:type="dxa"/>
          </w:tblCellMar>
        </w:tblPrEx>
        <w:trPr>
          <w:trHeight w:hRule="exact" w:val="80"/>
          <w:jc w:val="center"/>
        </w:trPr>
        <w:tc>
          <w:tcPr>
            <w:tcW w:w="66" w:type="dxa"/>
            <w:tcBorders>
              <w:top w:val="nil"/>
              <w:bottom w:val="threeDEngrave" w:sz="12" w:space="0" w:color="auto"/>
              <w:right w:val="nil"/>
            </w:tcBorders>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10507" w:type="dxa"/>
            <w:gridSpan w:val="6"/>
            <w:tcBorders>
              <w:top w:val="nil"/>
              <w:left w:val="nil"/>
              <w:bottom w:val="threeDEngrave" w:sz="12" w:space="0" w:color="auto"/>
              <w:right w:val="nil"/>
            </w:tcBorders>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66" w:type="dxa"/>
            <w:tcBorders>
              <w:top w:val="nil"/>
              <w:left w:val="nil"/>
              <w:bottom w:val="threeDEngrave" w:sz="12" w:space="0" w:color="auto"/>
            </w:tcBorders>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r>
    </w:tbl>
    <w:p w:rsidR="008D61A3" w:rsidRDefault="008D61A3">
      <w:pPr>
        <w:widowControl w:val="0"/>
        <w:autoSpaceDE w:val="0"/>
        <w:autoSpaceDN w:val="0"/>
        <w:adjustRightInd w:val="0"/>
        <w:spacing w:after="0" w:line="240" w:lineRule="auto"/>
        <w:rPr>
          <w:rFonts w:ascii="ZapfHumnst BT" w:hAnsi="ZapfHumnst BT" w:cs="ZapfHumnst BT"/>
          <w:sz w:val="18"/>
          <w:szCs w:val="18"/>
        </w:rPr>
      </w:pPr>
    </w:p>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826"/>
        <w:gridCol w:w="826"/>
        <w:gridCol w:w="826"/>
        <w:gridCol w:w="826"/>
        <w:gridCol w:w="80"/>
      </w:tblGrid>
      <w:tr w:rsidR="008D61A3">
        <w:tblPrEx>
          <w:tblCellMar>
            <w:top w:w="0" w:type="dxa"/>
            <w:bottom w:w="0" w:type="dxa"/>
          </w:tblCellMar>
        </w:tblPrEx>
        <w:trPr>
          <w:jc w:val="center"/>
        </w:trPr>
        <w:tc>
          <w:tcPr>
            <w:tcW w:w="60" w:type="dxa"/>
            <w:tcBorders>
              <w:top w:val="single" w:sz="4" w:space="0" w:color="auto"/>
              <w:bottom w:val="nil"/>
              <w:right w:val="nil"/>
            </w:tcBorders>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p>
        </w:tc>
        <w:tc>
          <w:tcPr>
            <w:tcW w:w="5877" w:type="dxa"/>
            <w:gridSpan w:val="5"/>
            <w:tcBorders>
              <w:top w:val="single" w:sz="4" w:space="0" w:color="auto"/>
              <w:left w:val="nil"/>
              <w:bottom w:val="nil"/>
              <w:right w:val="nil"/>
            </w:tcBorders>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C.1  Household age distribution</w:t>
            </w:r>
          </w:p>
        </w:tc>
        <w:tc>
          <w:tcPr>
            <w:tcW w:w="60" w:type="dxa"/>
            <w:tcBorders>
              <w:top w:val="single" w:sz="4" w:space="0" w:color="auto"/>
              <w:left w:val="nil"/>
              <w:bottom w:val="nil"/>
            </w:tcBorders>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p>
        </w:tc>
        <w:tc>
          <w:tcPr>
            <w:tcW w:w="5877" w:type="dxa"/>
            <w:gridSpan w:val="5"/>
            <w:tcBorders>
              <w:top w:val="nil"/>
              <w:left w:val="nil"/>
              <w:bottom w:val="nil"/>
              <w:right w:val="nil"/>
            </w:tcBorders>
            <w:vAlign w:val="bottom"/>
          </w:tcPr>
          <w:p w:rsidR="008D61A3" w:rsidRDefault="008D61A3">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Single-year age distribution of the de facto household population by sex (weighted), Vanuatu 2013 </w:t>
            </w:r>
          </w:p>
        </w:tc>
        <w:tc>
          <w:tcPr>
            <w:tcW w:w="60" w:type="dxa"/>
            <w:tcBorders>
              <w:top w:val="nil"/>
              <w:left w:val="nil"/>
              <w:bottom w:val="nil"/>
            </w:tcBorders>
            <w:vAlign w:val="bottom"/>
          </w:tcPr>
          <w:p w:rsidR="008D61A3" w:rsidRDefault="008D61A3">
            <w:pPr>
              <w:widowControl w:val="0"/>
              <w:autoSpaceDE w:val="0"/>
              <w:autoSpaceDN w:val="0"/>
              <w:adjustRightInd w:val="0"/>
              <w:spacing w:before="80" w:after="80" w:line="240" w:lineRule="auto"/>
              <w:jc w:val="both"/>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nil"/>
              <w:right w:val="nil"/>
            </w:tcBorders>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652" w:type="dxa"/>
            <w:gridSpan w:val="2"/>
            <w:tcBorders>
              <w:top w:val="single" w:sz="4" w:space="0" w:color="auto"/>
              <w:left w:val="nil"/>
              <w:bottom w:val="nil"/>
              <w:right w:val="nil"/>
            </w:tcBorders>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Women</w:t>
            </w:r>
          </w:p>
        </w:tc>
        <w:tc>
          <w:tcPr>
            <w:tcW w:w="1652" w:type="dxa"/>
            <w:gridSpan w:val="2"/>
            <w:tcBorders>
              <w:top w:val="single" w:sz="4" w:space="0" w:color="auto"/>
              <w:left w:val="nil"/>
              <w:bottom w:val="nil"/>
              <w:right w:val="nil"/>
            </w:tcBorders>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Men</w:t>
            </w:r>
          </w:p>
        </w:tc>
        <w:tc>
          <w:tcPr>
            <w:tcW w:w="60" w:type="dxa"/>
            <w:tcBorders>
              <w:top w:val="nil"/>
              <w:left w:val="nil"/>
              <w:bottom w:val="nil"/>
            </w:tcBorders>
            <w:vAlign w:val="bottom"/>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Age</w:t>
            </w:r>
          </w:p>
        </w:tc>
        <w:tc>
          <w:tcPr>
            <w:tcW w:w="82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w:t>
            </w:r>
          </w:p>
        </w:tc>
        <w:tc>
          <w:tcPr>
            <w:tcW w:w="82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w:t>
            </w:r>
          </w:p>
        </w:tc>
        <w:tc>
          <w:tcPr>
            <w:tcW w:w="82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w:t>
            </w:r>
          </w:p>
        </w:tc>
        <w:tc>
          <w:tcPr>
            <w:tcW w:w="82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8D61A3" w:rsidRDefault="008D61A3">
            <w:pPr>
              <w:widowControl w:val="0"/>
              <w:autoSpaceDE w:val="0"/>
              <w:autoSpaceDN w:val="0"/>
              <w:adjustRightInd w:val="0"/>
              <w:spacing w:before="80"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0</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169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3.1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168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3.1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164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3.0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154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2.9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2</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132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2.5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166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3.1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3</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148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2.7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187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3.5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4</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167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3.1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150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2.8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5</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129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2.4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177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3.3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6</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155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153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2.8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7</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149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2.8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130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2.4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8</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145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2.7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149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2.8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9</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142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2.6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148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2.7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10</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135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2.5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152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2.8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11</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104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109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2.0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12</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144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2.7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137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2.5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13</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127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2.4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124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2.3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14</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98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1.8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119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2.2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15</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115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2.1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104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1.9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16</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79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1.5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66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1.2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17</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94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1.7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95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1.8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18</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115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2.1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119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2.2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19</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89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1.6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98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1.8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20</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116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2.1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108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2.0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21</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106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2.0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98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1.8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22</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93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1.7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84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1.6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23</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90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1.7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84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1.6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24</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100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67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1.2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25</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85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1.6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76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1.4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26</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98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1.8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82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1.5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27</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85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1.6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89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1.7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28</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86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1.6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85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1.6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29</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80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1.5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57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1.1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30</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63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1.2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84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1.6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31</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59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1.1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42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0.8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32</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66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1.2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76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1.4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33</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68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1.3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50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0.9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34</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69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1.3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56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1.0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35</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64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1.2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69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1.3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36</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72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1.3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46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0.8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37</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70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1.3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69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1.3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38</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59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1.1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60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1.1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39</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74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1.4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80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1.5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40</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64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1.2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73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1.4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41</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58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1.1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63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1.2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42</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56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1.0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48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0.9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43</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57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1.1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43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0.8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44</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45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0.8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52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1.0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45</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43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0.8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65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1.2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46</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41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0.8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44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0.8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47</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39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0.7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46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0.9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48</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36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0.7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39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0.7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49</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47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49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0.9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50</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88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1.6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69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1.3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51</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47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34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0.6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52</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46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44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0.8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53</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48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34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0.6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54</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35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0.7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34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0.6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55</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36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0.7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26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0.5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56</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0.5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24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0.4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57</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0.5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22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0.4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58</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23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0.4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21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0.4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59</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39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0.7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41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0.8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60</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31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0.6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39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0.7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61</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20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0.4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27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0.5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62</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15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0.3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31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0.6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63</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28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0.5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0.4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64</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10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0.2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17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0.3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65</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12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0.2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27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0.5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66</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11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0.2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15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0.3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67</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0.2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7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0.1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68</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13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0.2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14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0.3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69</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8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0.2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7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0.1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70+</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124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2.3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159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3.0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Don't know/missing</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0.0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0.0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threeDEngrave" w:sz="12" w:space="0" w:color="auto"/>
              <w:right w:val="nil"/>
            </w:tcBorders>
          </w:tcPr>
          <w:p w:rsidR="008D61A3" w:rsidRDefault="008D61A3">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threeDEngrave" w:sz="12" w:space="0" w:color="auto"/>
              <w:right w:val="nil"/>
            </w:tcBorders>
          </w:tcPr>
          <w:p w:rsidR="008D61A3" w:rsidRDefault="008D61A3">
            <w:pPr>
              <w:widowControl w:val="0"/>
              <w:autoSpaceDE w:val="0"/>
              <w:autoSpaceDN w:val="0"/>
              <w:adjustRightInd w:val="0"/>
              <w:spacing w:after="80" w:line="240" w:lineRule="auto"/>
              <w:rPr>
                <w:rFonts w:ascii="ZapfHumnst BT" w:hAnsi="ZapfHumnst BT" w:cs="ZapfHumnst BT"/>
                <w:sz w:val="18"/>
                <w:szCs w:val="18"/>
              </w:rPr>
            </w:pPr>
            <w:r>
              <w:rPr>
                <w:rFonts w:ascii="ZapfHumnst BT" w:hAnsi="ZapfHumnst BT" w:cs="ZapfHumnst BT"/>
                <w:sz w:val="18"/>
                <w:szCs w:val="18"/>
              </w:rPr>
              <w:t>Total</w:t>
            </w:r>
          </w:p>
        </w:tc>
        <w:tc>
          <w:tcPr>
            <w:tcW w:w="826" w:type="dxa"/>
            <w:tcBorders>
              <w:top w:val="nil"/>
              <w:left w:val="nil"/>
              <w:bottom w:val="threeDEngrave" w:sz="12" w:space="0" w:color="auto"/>
              <w:right w:val="nil"/>
            </w:tcBorders>
          </w:tcPr>
          <w:p w:rsidR="008D61A3" w:rsidRDefault="008D61A3">
            <w:pPr>
              <w:widowControl w:val="0"/>
              <w:autoSpaceDE w:val="0"/>
              <w:autoSpaceDN w:val="0"/>
              <w:adjustRightInd w:val="0"/>
              <w:spacing w:after="80" w:line="240" w:lineRule="auto"/>
              <w:ind w:right="155"/>
              <w:jc w:val="right"/>
              <w:rPr>
                <w:rFonts w:ascii="ZapfHumnst BT" w:hAnsi="ZapfHumnst BT" w:cs="ZapfHumnst BT"/>
                <w:sz w:val="18"/>
                <w:szCs w:val="18"/>
              </w:rPr>
            </w:pPr>
            <w:r>
              <w:rPr>
                <w:rFonts w:ascii="ZapfHumnst BT" w:hAnsi="ZapfHumnst BT" w:cs="ZapfHumnst BT"/>
                <w:sz w:val="18"/>
                <w:szCs w:val="18"/>
              </w:rPr>
              <w:t>5,391</w:t>
            </w:r>
          </w:p>
        </w:tc>
        <w:tc>
          <w:tcPr>
            <w:tcW w:w="826" w:type="dxa"/>
            <w:tcBorders>
              <w:top w:val="nil"/>
              <w:left w:val="nil"/>
              <w:bottom w:val="threeDEngrave" w:sz="12" w:space="0" w:color="auto"/>
              <w:right w:val="nil"/>
            </w:tcBorders>
          </w:tcPr>
          <w:p w:rsidR="008D61A3" w:rsidRDefault="008D61A3">
            <w:pPr>
              <w:widowControl w:val="0"/>
              <w:autoSpaceDE w:val="0"/>
              <w:autoSpaceDN w:val="0"/>
              <w:adjustRightInd w:val="0"/>
              <w:spacing w:after="80" w:line="240" w:lineRule="auto"/>
              <w:ind w:right="155"/>
              <w:jc w:val="right"/>
              <w:rPr>
                <w:rFonts w:ascii="ZapfHumnst BT" w:hAnsi="ZapfHumnst BT" w:cs="ZapfHumnst BT"/>
                <w:sz w:val="18"/>
                <w:szCs w:val="18"/>
              </w:rPr>
            </w:pPr>
            <w:r>
              <w:rPr>
                <w:rFonts w:ascii="ZapfHumnst BT" w:hAnsi="ZapfHumnst BT" w:cs="ZapfHumnst BT"/>
                <w:sz w:val="18"/>
                <w:szCs w:val="18"/>
              </w:rPr>
              <w:t>100.0</w:t>
            </w:r>
          </w:p>
        </w:tc>
        <w:tc>
          <w:tcPr>
            <w:tcW w:w="826" w:type="dxa"/>
            <w:tcBorders>
              <w:top w:val="nil"/>
              <w:left w:val="nil"/>
              <w:bottom w:val="threeDEngrave" w:sz="12" w:space="0" w:color="auto"/>
              <w:right w:val="nil"/>
            </w:tcBorders>
          </w:tcPr>
          <w:p w:rsidR="008D61A3" w:rsidRDefault="008D61A3">
            <w:pPr>
              <w:widowControl w:val="0"/>
              <w:autoSpaceDE w:val="0"/>
              <w:autoSpaceDN w:val="0"/>
              <w:adjustRightInd w:val="0"/>
              <w:spacing w:after="80" w:line="240" w:lineRule="auto"/>
              <w:ind w:right="155"/>
              <w:jc w:val="right"/>
              <w:rPr>
                <w:rFonts w:ascii="ZapfHumnst BT" w:hAnsi="ZapfHumnst BT" w:cs="ZapfHumnst BT"/>
                <w:sz w:val="18"/>
                <w:szCs w:val="18"/>
              </w:rPr>
            </w:pPr>
            <w:r>
              <w:rPr>
                <w:rFonts w:ascii="ZapfHumnst BT" w:hAnsi="ZapfHumnst BT" w:cs="ZapfHumnst BT"/>
                <w:sz w:val="18"/>
                <w:szCs w:val="18"/>
              </w:rPr>
              <w:t>5,403</w:t>
            </w:r>
          </w:p>
        </w:tc>
        <w:tc>
          <w:tcPr>
            <w:tcW w:w="826" w:type="dxa"/>
            <w:tcBorders>
              <w:top w:val="nil"/>
              <w:left w:val="nil"/>
              <w:bottom w:val="threeDEngrave" w:sz="12" w:space="0" w:color="auto"/>
              <w:right w:val="nil"/>
            </w:tcBorders>
          </w:tcPr>
          <w:p w:rsidR="008D61A3" w:rsidRDefault="008D61A3">
            <w:pPr>
              <w:widowControl w:val="0"/>
              <w:autoSpaceDE w:val="0"/>
              <w:autoSpaceDN w:val="0"/>
              <w:adjustRightInd w:val="0"/>
              <w:spacing w:after="80" w:line="240" w:lineRule="auto"/>
              <w:ind w:right="155"/>
              <w:jc w:val="right"/>
              <w:rPr>
                <w:rFonts w:ascii="ZapfHumnst BT" w:hAnsi="ZapfHumnst BT" w:cs="ZapfHumnst BT"/>
                <w:sz w:val="18"/>
                <w:szCs w:val="18"/>
              </w:rPr>
            </w:pPr>
            <w:r>
              <w:rPr>
                <w:rFonts w:ascii="ZapfHumnst BT" w:hAnsi="ZapfHumnst BT" w:cs="ZapfHumnst BT"/>
                <w:sz w:val="18"/>
                <w:szCs w:val="18"/>
              </w:rPr>
              <w:t>100.0</w:t>
            </w:r>
          </w:p>
        </w:tc>
        <w:tc>
          <w:tcPr>
            <w:tcW w:w="60" w:type="dxa"/>
            <w:tcBorders>
              <w:top w:val="nil"/>
              <w:left w:val="nil"/>
              <w:bottom w:val="threeDEngrave" w:sz="12" w:space="0" w:color="auto"/>
            </w:tcBorders>
          </w:tcPr>
          <w:p w:rsidR="008D61A3" w:rsidRDefault="008D61A3">
            <w:pPr>
              <w:widowControl w:val="0"/>
              <w:autoSpaceDE w:val="0"/>
              <w:autoSpaceDN w:val="0"/>
              <w:adjustRightInd w:val="0"/>
              <w:spacing w:after="80" w:line="240" w:lineRule="auto"/>
              <w:ind w:right="155"/>
              <w:jc w:val="right"/>
              <w:rPr>
                <w:rFonts w:ascii="ZapfHumnst BT" w:hAnsi="ZapfHumnst BT" w:cs="ZapfHumnst BT"/>
                <w:sz w:val="18"/>
                <w:szCs w:val="18"/>
              </w:rPr>
            </w:pPr>
          </w:p>
        </w:tc>
      </w:tr>
    </w:tbl>
    <w:p w:rsidR="008D61A3" w:rsidRDefault="008D61A3">
      <w:pPr>
        <w:widowControl w:val="0"/>
        <w:autoSpaceDE w:val="0"/>
        <w:autoSpaceDN w:val="0"/>
        <w:adjustRightInd w:val="0"/>
        <w:spacing w:after="0" w:line="240" w:lineRule="auto"/>
        <w:rPr>
          <w:rFonts w:ascii="ZapfHumnst BT" w:hAnsi="ZapfHumnst BT" w:cs="ZapfHumnst BT"/>
          <w:sz w:val="18"/>
          <w:szCs w:val="18"/>
        </w:rPr>
      </w:pPr>
    </w:p>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1136"/>
        <w:gridCol w:w="1136"/>
        <w:gridCol w:w="1136"/>
        <w:gridCol w:w="1136"/>
        <w:gridCol w:w="80"/>
      </w:tblGrid>
      <w:tr w:rsidR="008D61A3">
        <w:tblPrEx>
          <w:tblCellMar>
            <w:top w:w="0" w:type="dxa"/>
            <w:bottom w:w="0" w:type="dxa"/>
          </w:tblCellMar>
        </w:tblPrEx>
        <w:trPr>
          <w:jc w:val="center"/>
        </w:trPr>
        <w:tc>
          <w:tcPr>
            <w:tcW w:w="60" w:type="dxa"/>
            <w:tcBorders>
              <w:top w:val="single" w:sz="4" w:space="0" w:color="auto"/>
              <w:bottom w:val="nil"/>
              <w:right w:val="nil"/>
            </w:tcBorders>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p>
        </w:tc>
        <w:tc>
          <w:tcPr>
            <w:tcW w:w="7117" w:type="dxa"/>
            <w:gridSpan w:val="5"/>
            <w:tcBorders>
              <w:top w:val="single" w:sz="4" w:space="0" w:color="auto"/>
              <w:left w:val="nil"/>
              <w:bottom w:val="nil"/>
              <w:right w:val="nil"/>
            </w:tcBorders>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C.2  Age distribution of eligible and interviewed women</w:t>
            </w:r>
          </w:p>
        </w:tc>
        <w:tc>
          <w:tcPr>
            <w:tcW w:w="60" w:type="dxa"/>
            <w:tcBorders>
              <w:top w:val="single" w:sz="4" w:space="0" w:color="auto"/>
              <w:left w:val="nil"/>
              <w:bottom w:val="nil"/>
            </w:tcBorders>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p>
        </w:tc>
        <w:tc>
          <w:tcPr>
            <w:tcW w:w="7117" w:type="dxa"/>
            <w:gridSpan w:val="5"/>
            <w:tcBorders>
              <w:top w:val="nil"/>
              <w:left w:val="nil"/>
              <w:bottom w:val="nil"/>
              <w:right w:val="nil"/>
            </w:tcBorders>
            <w:vAlign w:val="bottom"/>
          </w:tcPr>
          <w:p w:rsidR="008D61A3" w:rsidRDefault="008D61A3">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De facto household population of women age 10-54, interviewed women age 15-49, and percentage of eligible women who were interviewed (weighted), by five-year age groups, Vanuatu 2013 </w:t>
            </w:r>
          </w:p>
        </w:tc>
        <w:tc>
          <w:tcPr>
            <w:tcW w:w="60" w:type="dxa"/>
            <w:tcBorders>
              <w:top w:val="nil"/>
              <w:left w:val="nil"/>
              <w:bottom w:val="nil"/>
            </w:tcBorders>
            <w:vAlign w:val="bottom"/>
          </w:tcPr>
          <w:p w:rsidR="008D61A3" w:rsidRDefault="008D61A3">
            <w:pPr>
              <w:widowControl w:val="0"/>
              <w:autoSpaceDE w:val="0"/>
              <w:autoSpaceDN w:val="0"/>
              <w:adjustRightInd w:val="0"/>
              <w:spacing w:before="80" w:after="80" w:line="240" w:lineRule="auto"/>
              <w:jc w:val="both"/>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nil"/>
              <w:right w:val="nil"/>
            </w:tcBorders>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single" w:sz="4" w:space="0" w:color="auto"/>
              <w:left w:val="nil"/>
              <w:bottom w:val="nil"/>
              <w:right w:val="nil"/>
            </w:tcBorders>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p>
        </w:tc>
        <w:tc>
          <w:tcPr>
            <w:tcW w:w="2272" w:type="dxa"/>
            <w:gridSpan w:val="2"/>
            <w:tcBorders>
              <w:top w:val="single" w:sz="4" w:space="0" w:color="auto"/>
              <w:left w:val="nil"/>
              <w:bottom w:val="nil"/>
              <w:right w:val="nil"/>
            </w:tcBorders>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Interviewed women age 15-49</w:t>
            </w:r>
          </w:p>
        </w:tc>
        <w:tc>
          <w:tcPr>
            <w:tcW w:w="1136" w:type="dxa"/>
            <w:tcBorders>
              <w:top w:val="single" w:sz="4" w:space="0" w:color="auto"/>
              <w:left w:val="nil"/>
              <w:bottom w:val="nil"/>
              <w:right w:val="nil"/>
            </w:tcBorders>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p>
        </w:tc>
        <w:tc>
          <w:tcPr>
            <w:tcW w:w="60" w:type="dxa"/>
            <w:tcBorders>
              <w:top w:val="nil"/>
              <w:left w:val="nil"/>
              <w:bottom w:val="nil"/>
            </w:tcBorders>
            <w:vAlign w:val="bottom"/>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Age group</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Household population of women age 10-54</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 of women</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8D61A3" w:rsidRDefault="008D61A3">
            <w:pPr>
              <w:widowControl w:val="0"/>
              <w:autoSpaceDE w:val="0"/>
              <w:autoSpaceDN w:val="0"/>
              <w:adjustRightInd w:val="0"/>
              <w:spacing w:before="80" w:after="0" w:line="240" w:lineRule="auto"/>
              <w:ind w:right="310"/>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10-14</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607 </w:t>
            </w:r>
          </w:p>
        </w:tc>
        <w:tc>
          <w:tcPr>
            <w:tcW w:w="1136" w:type="dxa"/>
            <w:tcBorders>
              <w:top w:val="nil"/>
              <w:left w:val="nil"/>
              <w:bottom w:val="nil"/>
              <w:right w:val="nil"/>
            </w:tcBorders>
            <w:vAlign w:val="bottom"/>
          </w:tcPr>
          <w:p w:rsidR="008D61A3" w:rsidRDefault="00A369F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na</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A369F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Na</w:t>
            </w:r>
          </w:p>
        </w:tc>
        <w:tc>
          <w:tcPr>
            <w:tcW w:w="1136" w:type="dxa"/>
            <w:tcBorders>
              <w:top w:val="nil"/>
              <w:left w:val="nil"/>
              <w:bottom w:val="nil"/>
              <w:right w:val="nil"/>
            </w:tcBorders>
            <w:vAlign w:val="bottom"/>
          </w:tcPr>
          <w:p w:rsidR="008D61A3" w:rsidRDefault="00A369F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na</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15-19</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492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471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19.2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95.9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20-24</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505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475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19.3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94.1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25-29</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434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414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16.8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95.4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30-34</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325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309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12.5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94.9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25-39</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338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328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13.3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97.0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40-44</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280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266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95.0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45-49</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205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198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96.3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50-54</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265 </w:t>
            </w:r>
          </w:p>
        </w:tc>
        <w:tc>
          <w:tcPr>
            <w:tcW w:w="1136" w:type="dxa"/>
            <w:tcBorders>
              <w:top w:val="nil"/>
              <w:left w:val="nil"/>
              <w:bottom w:val="nil"/>
              <w:right w:val="nil"/>
            </w:tcBorders>
            <w:vAlign w:val="bottom"/>
          </w:tcPr>
          <w:p w:rsidR="008D61A3" w:rsidRDefault="00CA238B">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na</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CA238B">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na</w:t>
            </w:r>
          </w:p>
        </w:tc>
        <w:tc>
          <w:tcPr>
            <w:tcW w:w="1136" w:type="dxa"/>
            <w:tcBorders>
              <w:top w:val="nil"/>
              <w:left w:val="nil"/>
              <w:bottom w:val="nil"/>
              <w:right w:val="nil"/>
            </w:tcBorders>
            <w:vAlign w:val="bottom"/>
          </w:tcPr>
          <w:p w:rsidR="008D61A3" w:rsidRDefault="00CA238B">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Na</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rPr>
                <w:rFonts w:ascii="ZapfHumnst BT" w:hAnsi="ZapfHumnst BT" w:cs="ZapfHumnst BT"/>
                <w:sz w:val="18"/>
                <w:szCs w:val="18"/>
              </w:rPr>
            </w:pPr>
            <w:r>
              <w:rPr>
                <w:rFonts w:ascii="ZapfHumnst BT" w:hAnsi="ZapfHumnst BT" w:cs="ZapfHumnst BT"/>
                <w:sz w:val="18"/>
                <w:szCs w:val="18"/>
              </w:rPr>
              <w:t>15-49</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2,579</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2,461</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100.0</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95.4</w:t>
            </w:r>
          </w:p>
        </w:tc>
        <w:tc>
          <w:tcPr>
            <w:tcW w:w="60" w:type="dxa"/>
            <w:tcBorders>
              <w:top w:val="nil"/>
              <w:left w:val="nil"/>
              <w:bottom w:val="nil"/>
            </w:tcBorders>
            <w:vAlign w:val="bottom"/>
          </w:tcPr>
          <w:p w:rsidR="008D61A3" w:rsidRDefault="008D61A3">
            <w:pPr>
              <w:widowControl w:val="0"/>
              <w:autoSpaceDE w:val="0"/>
              <w:autoSpaceDN w:val="0"/>
              <w:adjustRightInd w:val="0"/>
              <w:spacing w:after="80" w:line="240" w:lineRule="auto"/>
              <w:ind w:right="310"/>
              <w:jc w:val="right"/>
              <w:rPr>
                <w:rFonts w:ascii="ZapfHumnst BT" w:hAnsi="ZapfHumnst BT" w:cs="ZapfHumnst BT"/>
                <w:sz w:val="18"/>
                <w:szCs w:val="18"/>
              </w:rPr>
            </w:pPr>
          </w:p>
        </w:tc>
      </w:tr>
      <w:tr w:rsidR="008D61A3">
        <w:tblPrEx>
          <w:tblCellMar>
            <w:top w:w="0" w:type="dxa"/>
            <w:bottom w:w="0" w:type="dxa"/>
          </w:tblCellMar>
        </w:tblPrEx>
        <w:trPr>
          <w:trHeight w:hRule="exact" w:val="80"/>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7117" w:type="dxa"/>
            <w:gridSpan w:val="5"/>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7117" w:type="dxa"/>
            <w:gridSpan w:val="5"/>
            <w:tcBorders>
              <w:top w:val="nil"/>
              <w:left w:val="nil"/>
              <w:bottom w:val="nil"/>
              <w:right w:val="nil"/>
            </w:tcBorders>
            <w:vAlign w:val="bottom"/>
          </w:tcPr>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Note: The de facto population includes all residents and nonresidents who stayed in the household the night before the interview. Weights for both household population of women and interviewed women are household weights. Age is based on the household schedule.</w:t>
            </w: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na = Not applicable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p>
        </w:tc>
      </w:tr>
      <w:tr w:rsidR="008D61A3">
        <w:tblPrEx>
          <w:tblCellMar>
            <w:top w:w="0" w:type="dxa"/>
            <w:bottom w:w="0" w:type="dxa"/>
          </w:tblCellMar>
        </w:tblPrEx>
        <w:trPr>
          <w:trHeight w:hRule="exact" w:val="80"/>
          <w:jc w:val="center"/>
        </w:trPr>
        <w:tc>
          <w:tcPr>
            <w:tcW w:w="60" w:type="dxa"/>
            <w:tcBorders>
              <w:top w:val="nil"/>
              <w:bottom w:val="threeDEngrave" w:sz="12" w:space="0" w:color="auto"/>
              <w:right w:val="nil"/>
            </w:tcBorders>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7117" w:type="dxa"/>
            <w:gridSpan w:val="5"/>
            <w:tcBorders>
              <w:top w:val="nil"/>
              <w:left w:val="nil"/>
              <w:bottom w:val="threeDEngrave" w:sz="12" w:space="0" w:color="auto"/>
              <w:right w:val="nil"/>
            </w:tcBorders>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threeDEngrave" w:sz="12" w:space="0" w:color="auto"/>
            </w:tcBorders>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r>
    </w:tbl>
    <w:p w:rsidR="008D61A3" w:rsidRDefault="008D61A3">
      <w:pPr>
        <w:widowControl w:val="0"/>
        <w:autoSpaceDE w:val="0"/>
        <w:autoSpaceDN w:val="0"/>
        <w:adjustRightInd w:val="0"/>
        <w:spacing w:after="0" w:line="240" w:lineRule="auto"/>
        <w:rPr>
          <w:rFonts w:ascii="ZapfHumnst BT" w:hAnsi="ZapfHumnst BT" w:cs="ZapfHumnst BT"/>
          <w:sz w:val="18"/>
          <w:szCs w:val="18"/>
        </w:rPr>
      </w:pPr>
    </w:p>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1240"/>
        <w:gridCol w:w="1240"/>
        <w:gridCol w:w="1240"/>
        <w:gridCol w:w="1240"/>
        <w:gridCol w:w="80"/>
      </w:tblGrid>
      <w:tr w:rsidR="008D61A3">
        <w:tblPrEx>
          <w:tblCellMar>
            <w:top w:w="0" w:type="dxa"/>
            <w:bottom w:w="0" w:type="dxa"/>
          </w:tblCellMar>
        </w:tblPrEx>
        <w:trPr>
          <w:jc w:val="center"/>
        </w:trPr>
        <w:tc>
          <w:tcPr>
            <w:tcW w:w="60" w:type="dxa"/>
            <w:tcBorders>
              <w:top w:val="single" w:sz="4" w:space="0" w:color="auto"/>
              <w:bottom w:val="nil"/>
              <w:right w:val="nil"/>
            </w:tcBorders>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p>
        </w:tc>
        <w:tc>
          <w:tcPr>
            <w:tcW w:w="7533" w:type="dxa"/>
            <w:gridSpan w:val="5"/>
            <w:tcBorders>
              <w:top w:val="single" w:sz="4" w:space="0" w:color="auto"/>
              <w:left w:val="nil"/>
              <w:bottom w:val="nil"/>
              <w:right w:val="nil"/>
            </w:tcBorders>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C.2M  Age distribution of eligible and interviewed men</w:t>
            </w:r>
          </w:p>
        </w:tc>
        <w:tc>
          <w:tcPr>
            <w:tcW w:w="60" w:type="dxa"/>
            <w:tcBorders>
              <w:top w:val="single" w:sz="4" w:space="0" w:color="auto"/>
              <w:left w:val="nil"/>
              <w:bottom w:val="nil"/>
            </w:tcBorders>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p>
        </w:tc>
        <w:tc>
          <w:tcPr>
            <w:tcW w:w="7533" w:type="dxa"/>
            <w:gridSpan w:val="5"/>
            <w:tcBorders>
              <w:top w:val="nil"/>
              <w:left w:val="nil"/>
              <w:bottom w:val="nil"/>
              <w:right w:val="nil"/>
            </w:tcBorders>
            <w:vAlign w:val="bottom"/>
          </w:tcPr>
          <w:p w:rsidR="008D61A3" w:rsidRDefault="008D61A3">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De facto household population of men aged 10-94, interviewed men aged 15-94 and percent of eligible men who were interviewed (weighted), Vanuatu 2013 </w:t>
            </w:r>
          </w:p>
        </w:tc>
        <w:tc>
          <w:tcPr>
            <w:tcW w:w="60" w:type="dxa"/>
            <w:tcBorders>
              <w:top w:val="nil"/>
              <w:left w:val="nil"/>
              <w:bottom w:val="nil"/>
            </w:tcBorders>
            <w:vAlign w:val="bottom"/>
          </w:tcPr>
          <w:p w:rsidR="008D61A3" w:rsidRDefault="008D61A3">
            <w:pPr>
              <w:widowControl w:val="0"/>
              <w:autoSpaceDE w:val="0"/>
              <w:autoSpaceDN w:val="0"/>
              <w:adjustRightInd w:val="0"/>
              <w:spacing w:before="80" w:after="80" w:line="240" w:lineRule="auto"/>
              <w:jc w:val="both"/>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nil"/>
              <w:right w:val="nil"/>
            </w:tcBorders>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single" w:sz="4" w:space="0" w:color="auto"/>
              <w:left w:val="nil"/>
              <w:bottom w:val="nil"/>
              <w:right w:val="nil"/>
            </w:tcBorders>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p>
        </w:tc>
        <w:tc>
          <w:tcPr>
            <w:tcW w:w="2480" w:type="dxa"/>
            <w:gridSpan w:val="2"/>
            <w:tcBorders>
              <w:top w:val="single" w:sz="4" w:space="0" w:color="auto"/>
              <w:left w:val="nil"/>
              <w:bottom w:val="nil"/>
              <w:right w:val="nil"/>
            </w:tcBorders>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Interviewed men age 15-94</w:t>
            </w:r>
          </w:p>
        </w:tc>
        <w:tc>
          <w:tcPr>
            <w:tcW w:w="1240" w:type="dxa"/>
            <w:tcBorders>
              <w:top w:val="single" w:sz="4" w:space="0" w:color="auto"/>
              <w:left w:val="nil"/>
              <w:bottom w:val="nil"/>
              <w:right w:val="nil"/>
            </w:tcBorders>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p>
        </w:tc>
        <w:tc>
          <w:tcPr>
            <w:tcW w:w="60" w:type="dxa"/>
            <w:tcBorders>
              <w:top w:val="nil"/>
              <w:left w:val="nil"/>
              <w:bottom w:val="nil"/>
            </w:tcBorders>
            <w:vAlign w:val="bottom"/>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Age group</w:t>
            </w:r>
          </w:p>
        </w:tc>
        <w:tc>
          <w:tcPr>
            <w:tcW w:w="1240"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Household population of men age 10-94</w:t>
            </w:r>
          </w:p>
        </w:tc>
        <w:tc>
          <w:tcPr>
            <w:tcW w:w="1240"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w:t>
            </w:r>
          </w:p>
        </w:tc>
        <w:tc>
          <w:tcPr>
            <w:tcW w:w="1240"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w:t>
            </w:r>
          </w:p>
        </w:tc>
        <w:tc>
          <w:tcPr>
            <w:tcW w:w="1240"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of eligible men interviewed</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8D61A3" w:rsidRDefault="008D61A3">
            <w:pPr>
              <w:widowControl w:val="0"/>
              <w:autoSpaceDE w:val="0"/>
              <w:autoSpaceDN w:val="0"/>
              <w:adjustRightInd w:val="0"/>
              <w:spacing w:before="80" w:after="0" w:line="240" w:lineRule="auto"/>
              <w:ind w:right="362"/>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10-14</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353 </w:t>
            </w:r>
          </w:p>
        </w:tc>
        <w:tc>
          <w:tcPr>
            <w:tcW w:w="1240" w:type="dxa"/>
            <w:tcBorders>
              <w:top w:val="nil"/>
              <w:left w:val="nil"/>
              <w:bottom w:val="nil"/>
              <w:right w:val="nil"/>
            </w:tcBorders>
            <w:vAlign w:val="bottom"/>
          </w:tcPr>
          <w:p w:rsidR="008D61A3" w:rsidRDefault="00A369F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na</w:t>
            </w:r>
            <w:r w:rsidR="008D61A3">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8D61A3" w:rsidRDefault="00A369F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Na</w:t>
            </w:r>
          </w:p>
        </w:tc>
        <w:tc>
          <w:tcPr>
            <w:tcW w:w="1240" w:type="dxa"/>
            <w:tcBorders>
              <w:top w:val="nil"/>
              <w:left w:val="nil"/>
              <w:bottom w:val="nil"/>
              <w:right w:val="nil"/>
            </w:tcBorders>
            <w:vAlign w:val="bottom"/>
          </w:tcPr>
          <w:p w:rsidR="008D61A3" w:rsidRDefault="00A369F8">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na</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15-19</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223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180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13.5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80.8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20-24</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211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172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12.9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81.3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25-29</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186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163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12.3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87.3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30-34</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160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147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11.1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92.4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35-39</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159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148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11.1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92.9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40-44</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152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134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10.1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88.1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45-49</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110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85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6.4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77.3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50-54</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110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96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7.2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87.0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55-59</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69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64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4.8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92.7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60-64</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48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45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3.4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94.3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65-69</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32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26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2.0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82.3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70-74</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36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33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2.5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92.7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75-79</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15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13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0.9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85.9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80-84</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20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18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1.4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92.2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85-89</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6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4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0.3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67.8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90-94</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2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1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0.1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55.6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62"/>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rPr>
                <w:rFonts w:ascii="ZapfHumnst BT" w:hAnsi="ZapfHumnst BT" w:cs="ZapfHumnst BT"/>
                <w:sz w:val="18"/>
                <w:szCs w:val="18"/>
              </w:rPr>
            </w:pPr>
            <w:r>
              <w:rPr>
                <w:rFonts w:ascii="ZapfHumnst BT" w:hAnsi="ZapfHumnst BT" w:cs="ZapfHumnst BT"/>
                <w:sz w:val="18"/>
                <w:szCs w:val="18"/>
              </w:rPr>
              <w:t>15-94</w:t>
            </w:r>
          </w:p>
        </w:tc>
        <w:tc>
          <w:tcPr>
            <w:tcW w:w="1240"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362"/>
              <w:jc w:val="right"/>
              <w:rPr>
                <w:rFonts w:ascii="ZapfHumnst BT" w:hAnsi="ZapfHumnst BT" w:cs="ZapfHumnst BT"/>
                <w:sz w:val="18"/>
                <w:szCs w:val="18"/>
              </w:rPr>
            </w:pPr>
            <w:r>
              <w:rPr>
                <w:rFonts w:ascii="ZapfHumnst BT" w:hAnsi="ZapfHumnst BT" w:cs="ZapfHumnst BT"/>
                <w:sz w:val="18"/>
                <w:szCs w:val="18"/>
              </w:rPr>
              <w:t>1,538</w:t>
            </w:r>
          </w:p>
        </w:tc>
        <w:tc>
          <w:tcPr>
            <w:tcW w:w="1240"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362"/>
              <w:jc w:val="right"/>
              <w:rPr>
                <w:rFonts w:ascii="ZapfHumnst BT" w:hAnsi="ZapfHumnst BT" w:cs="ZapfHumnst BT"/>
                <w:sz w:val="18"/>
                <w:szCs w:val="18"/>
              </w:rPr>
            </w:pPr>
            <w:r>
              <w:rPr>
                <w:rFonts w:ascii="ZapfHumnst BT" w:hAnsi="ZapfHumnst BT" w:cs="ZapfHumnst BT"/>
                <w:sz w:val="18"/>
                <w:szCs w:val="18"/>
              </w:rPr>
              <w:t>1,329</w:t>
            </w:r>
          </w:p>
        </w:tc>
        <w:tc>
          <w:tcPr>
            <w:tcW w:w="1240"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362"/>
              <w:jc w:val="right"/>
              <w:rPr>
                <w:rFonts w:ascii="ZapfHumnst BT" w:hAnsi="ZapfHumnst BT" w:cs="ZapfHumnst BT"/>
                <w:sz w:val="18"/>
                <w:szCs w:val="18"/>
              </w:rPr>
            </w:pPr>
            <w:r>
              <w:rPr>
                <w:rFonts w:ascii="ZapfHumnst BT" w:hAnsi="ZapfHumnst BT" w:cs="ZapfHumnst BT"/>
                <w:sz w:val="18"/>
                <w:szCs w:val="18"/>
              </w:rPr>
              <w:t>100.0</w:t>
            </w:r>
          </w:p>
        </w:tc>
        <w:tc>
          <w:tcPr>
            <w:tcW w:w="1240"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362"/>
              <w:jc w:val="right"/>
              <w:rPr>
                <w:rFonts w:ascii="ZapfHumnst BT" w:hAnsi="ZapfHumnst BT" w:cs="ZapfHumnst BT"/>
                <w:sz w:val="18"/>
                <w:szCs w:val="18"/>
              </w:rPr>
            </w:pPr>
            <w:r>
              <w:rPr>
                <w:rFonts w:ascii="ZapfHumnst BT" w:hAnsi="ZapfHumnst BT" w:cs="ZapfHumnst BT"/>
                <w:sz w:val="18"/>
                <w:szCs w:val="18"/>
              </w:rPr>
              <w:t>86.4</w:t>
            </w:r>
          </w:p>
        </w:tc>
        <w:tc>
          <w:tcPr>
            <w:tcW w:w="60" w:type="dxa"/>
            <w:tcBorders>
              <w:top w:val="nil"/>
              <w:left w:val="nil"/>
              <w:bottom w:val="nil"/>
            </w:tcBorders>
            <w:vAlign w:val="bottom"/>
          </w:tcPr>
          <w:p w:rsidR="008D61A3" w:rsidRDefault="008D61A3">
            <w:pPr>
              <w:widowControl w:val="0"/>
              <w:autoSpaceDE w:val="0"/>
              <w:autoSpaceDN w:val="0"/>
              <w:adjustRightInd w:val="0"/>
              <w:spacing w:after="80" w:line="240" w:lineRule="auto"/>
              <w:ind w:right="362"/>
              <w:jc w:val="right"/>
              <w:rPr>
                <w:rFonts w:ascii="ZapfHumnst BT" w:hAnsi="ZapfHumnst BT" w:cs="ZapfHumnst BT"/>
                <w:sz w:val="18"/>
                <w:szCs w:val="18"/>
              </w:rPr>
            </w:pPr>
          </w:p>
        </w:tc>
      </w:tr>
      <w:tr w:rsidR="008D61A3">
        <w:tblPrEx>
          <w:tblCellMar>
            <w:top w:w="0" w:type="dxa"/>
            <w:bottom w:w="0" w:type="dxa"/>
          </w:tblCellMar>
        </w:tblPrEx>
        <w:trPr>
          <w:trHeight w:hRule="exact" w:val="80"/>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7533" w:type="dxa"/>
            <w:gridSpan w:val="5"/>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7533" w:type="dxa"/>
            <w:gridSpan w:val="5"/>
            <w:tcBorders>
              <w:top w:val="nil"/>
              <w:left w:val="nil"/>
              <w:bottom w:val="nil"/>
              <w:right w:val="nil"/>
            </w:tcBorders>
            <w:vAlign w:val="bottom"/>
          </w:tcPr>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Note: The de facto population includes all residents and nonresidents who stayed in the household the night before the interview. Weights for both household population of women and interviewed women are household weights. Age is based on the household schedule.</w:t>
            </w: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na = Not applicable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p>
        </w:tc>
      </w:tr>
      <w:tr w:rsidR="008D61A3">
        <w:tblPrEx>
          <w:tblCellMar>
            <w:top w:w="0" w:type="dxa"/>
            <w:bottom w:w="0" w:type="dxa"/>
          </w:tblCellMar>
        </w:tblPrEx>
        <w:trPr>
          <w:trHeight w:hRule="exact" w:val="80"/>
          <w:jc w:val="center"/>
        </w:trPr>
        <w:tc>
          <w:tcPr>
            <w:tcW w:w="60" w:type="dxa"/>
            <w:tcBorders>
              <w:top w:val="nil"/>
              <w:bottom w:val="threeDEngrave" w:sz="12" w:space="0" w:color="auto"/>
              <w:right w:val="nil"/>
            </w:tcBorders>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7533" w:type="dxa"/>
            <w:gridSpan w:val="5"/>
            <w:tcBorders>
              <w:top w:val="nil"/>
              <w:left w:val="nil"/>
              <w:bottom w:val="threeDEngrave" w:sz="12" w:space="0" w:color="auto"/>
              <w:right w:val="nil"/>
            </w:tcBorders>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threeDEngrave" w:sz="12" w:space="0" w:color="auto"/>
            </w:tcBorders>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r>
    </w:tbl>
    <w:p w:rsidR="008D61A3" w:rsidRDefault="008D61A3">
      <w:pPr>
        <w:widowControl w:val="0"/>
        <w:autoSpaceDE w:val="0"/>
        <w:autoSpaceDN w:val="0"/>
        <w:adjustRightInd w:val="0"/>
        <w:spacing w:after="0" w:line="240" w:lineRule="auto"/>
        <w:rPr>
          <w:rFonts w:ascii="ZapfHumnst BT" w:hAnsi="ZapfHumnst BT" w:cs="ZapfHumnst BT"/>
          <w:sz w:val="18"/>
          <w:szCs w:val="18"/>
        </w:rPr>
      </w:pPr>
    </w:p>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5990"/>
        <w:gridCol w:w="1343"/>
        <w:gridCol w:w="1343"/>
        <w:gridCol w:w="80"/>
      </w:tblGrid>
      <w:tr w:rsidR="008D61A3">
        <w:tblPrEx>
          <w:tblCellMar>
            <w:top w:w="0" w:type="dxa"/>
            <w:bottom w:w="0" w:type="dxa"/>
          </w:tblCellMar>
        </w:tblPrEx>
        <w:trPr>
          <w:jc w:val="center"/>
        </w:trPr>
        <w:tc>
          <w:tcPr>
            <w:tcW w:w="60" w:type="dxa"/>
            <w:tcBorders>
              <w:top w:val="single" w:sz="4" w:space="0" w:color="auto"/>
              <w:bottom w:val="nil"/>
              <w:right w:val="nil"/>
            </w:tcBorders>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p>
        </w:tc>
        <w:tc>
          <w:tcPr>
            <w:tcW w:w="8676" w:type="dxa"/>
            <w:gridSpan w:val="3"/>
            <w:tcBorders>
              <w:top w:val="single" w:sz="4" w:space="0" w:color="auto"/>
              <w:left w:val="nil"/>
              <w:bottom w:val="nil"/>
              <w:right w:val="nil"/>
            </w:tcBorders>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C.3  Completeness of reporting</w:t>
            </w:r>
          </w:p>
        </w:tc>
        <w:tc>
          <w:tcPr>
            <w:tcW w:w="60" w:type="dxa"/>
            <w:tcBorders>
              <w:top w:val="single" w:sz="4" w:space="0" w:color="auto"/>
              <w:left w:val="nil"/>
              <w:bottom w:val="nil"/>
            </w:tcBorders>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p>
        </w:tc>
        <w:tc>
          <w:tcPr>
            <w:tcW w:w="8676" w:type="dxa"/>
            <w:gridSpan w:val="3"/>
            <w:tcBorders>
              <w:top w:val="nil"/>
              <w:left w:val="nil"/>
              <w:bottom w:val="nil"/>
              <w:right w:val="nil"/>
            </w:tcBorders>
            <w:vAlign w:val="bottom"/>
          </w:tcPr>
          <w:p w:rsidR="008D61A3" w:rsidRDefault="008D61A3">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Percentage of observations missing information for selected demographic and health questions (weighted), Vanuatu 2013 </w:t>
            </w:r>
          </w:p>
        </w:tc>
        <w:tc>
          <w:tcPr>
            <w:tcW w:w="60" w:type="dxa"/>
            <w:tcBorders>
              <w:top w:val="nil"/>
              <w:left w:val="nil"/>
              <w:bottom w:val="nil"/>
            </w:tcBorders>
            <w:vAlign w:val="bottom"/>
          </w:tcPr>
          <w:p w:rsidR="008D61A3" w:rsidRDefault="008D61A3">
            <w:pPr>
              <w:widowControl w:val="0"/>
              <w:autoSpaceDE w:val="0"/>
              <w:autoSpaceDN w:val="0"/>
              <w:adjustRightInd w:val="0"/>
              <w:spacing w:before="80" w:after="80" w:line="240" w:lineRule="auto"/>
              <w:jc w:val="both"/>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990" w:type="dxa"/>
            <w:tcBorders>
              <w:top w:val="single" w:sz="4" w:space="0" w:color="auto"/>
              <w:left w:val="nil"/>
              <w:bottom w:val="single" w:sz="4" w:space="0" w:color="auto"/>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Subject</w:t>
            </w:r>
          </w:p>
        </w:tc>
        <w:tc>
          <w:tcPr>
            <w:tcW w:w="1343" w:type="dxa"/>
            <w:tcBorders>
              <w:top w:val="single" w:sz="4" w:space="0" w:color="auto"/>
              <w:left w:val="nil"/>
              <w:bottom w:val="single" w:sz="4" w:space="0" w:color="auto"/>
              <w:right w:val="nil"/>
            </w:tcBorders>
            <w:vAlign w:val="bottom"/>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Percentage with missing information</w:t>
            </w:r>
          </w:p>
        </w:tc>
        <w:tc>
          <w:tcPr>
            <w:tcW w:w="1343" w:type="dxa"/>
            <w:tcBorders>
              <w:top w:val="single" w:sz="4" w:space="0" w:color="auto"/>
              <w:left w:val="nil"/>
              <w:bottom w:val="single" w:sz="4" w:space="0" w:color="auto"/>
              <w:right w:val="nil"/>
            </w:tcBorders>
            <w:vAlign w:val="bottom"/>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Number of cases</w:t>
            </w:r>
          </w:p>
        </w:tc>
        <w:tc>
          <w:tcPr>
            <w:tcW w:w="60" w:type="dxa"/>
            <w:tcBorders>
              <w:top w:val="nil"/>
              <w:left w:val="nil"/>
              <w:bottom w:val="nil"/>
            </w:tcBorders>
            <w:vAlign w:val="bottom"/>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before="80" w:after="0" w:line="240" w:lineRule="auto"/>
              <w:rPr>
                <w:rFonts w:ascii="ZapfHumnst BT" w:hAnsi="ZapfHumnst BT" w:cs="ZapfHumnst BT"/>
                <w:sz w:val="18"/>
                <w:szCs w:val="18"/>
              </w:rPr>
            </w:pPr>
          </w:p>
        </w:tc>
        <w:tc>
          <w:tcPr>
            <w:tcW w:w="5990"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rPr>
                <w:rFonts w:ascii="ZapfHumnst BT" w:hAnsi="ZapfHumnst BT" w:cs="ZapfHumnst BT"/>
                <w:sz w:val="18"/>
                <w:szCs w:val="18"/>
              </w:rPr>
            </w:pPr>
          </w:p>
        </w:tc>
        <w:tc>
          <w:tcPr>
            <w:tcW w:w="1343"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 </w:t>
            </w:r>
          </w:p>
        </w:tc>
        <w:tc>
          <w:tcPr>
            <w:tcW w:w="1343"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8D61A3" w:rsidRDefault="008D61A3">
            <w:pPr>
              <w:widowControl w:val="0"/>
              <w:autoSpaceDE w:val="0"/>
              <w:autoSpaceDN w:val="0"/>
              <w:adjustRightInd w:val="0"/>
              <w:spacing w:before="80" w:after="0" w:line="240" w:lineRule="auto"/>
              <w:ind w:right="361"/>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99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Month Only (births in last 15 years)</w:t>
            </w:r>
          </w:p>
        </w:tc>
        <w:tc>
          <w:tcPr>
            <w:tcW w:w="134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0.62 </w:t>
            </w:r>
          </w:p>
        </w:tc>
        <w:tc>
          <w:tcPr>
            <w:tcW w:w="134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4,063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99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Month and Year (births in last 15 years)</w:t>
            </w:r>
          </w:p>
        </w:tc>
        <w:tc>
          <w:tcPr>
            <w:tcW w:w="134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0.03 </w:t>
            </w:r>
          </w:p>
        </w:tc>
        <w:tc>
          <w:tcPr>
            <w:tcW w:w="134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4,063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99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Age at Death (deceased children born in the last 15 years)</w:t>
            </w:r>
          </w:p>
        </w:tc>
        <w:tc>
          <w:tcPr>
            <w:tcW w:w="134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0.00 </w:t>
            </w:r>
          </w:p>
        </w:tc>
        <w:tc>
          <w:tcPr>
            <w:tcW w:w="134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144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99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Age/date at first union (ever married women)</w:t>
            </w:r>
          </w:p>
        </w:tc>
        <w:tc>
          <w:tcPr>
            <w:tcW w:w="134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0.16 </w:t>
            </w:r>
          </w:p>
        </w:tc>
        <w:tc>
          <w:tcPr>
            <w:tcW w:w="134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1,789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99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Age/date at first union (ever married men)</w:t>
            </w:r>
          </w:p>
        </w:tc>
        <w:tc>
          <w:tcPr>
            <w:tcW w:w="134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0.68 </w:t>
            </w:r>
          </w:p>
        </w:tc>
        <w:tc>
          <w:tcPr>
            <w:tcW w:w="134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919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99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Respondent's education (all women)</w:t>
            </w:r>
          </w:p>
        </w:tc>
        <w:tc>
          <w:tcPr>
            <w:tcW w:w="134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0.18 </w:t>
            </w:r>
          </w:p>
        </w:tc>
        <w:tc>
          <w:tcPr>
            <w:tcW w:w="134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2,508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99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Respondent's education (all men)</w:t>
            </w:r>
          </w:p>
        </w:tc>
        <w:tc>
          <w:tcPr>
            <w:tcW w:w="134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0.60 </w:t>
            </w:r>
          </w:p>
        </w:tc>
        <w:tc>
          <w:tcPr>
            <w:tcW w:w="134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1,333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99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Diarrhea in last 2 weeks (living children 0-59)</w:t>
            </w:r>
          </w:p>
        </w:tc>
        <w:tc>
          <w:tcPr>
            <w:tcW w:w="134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2.64 </w:t>
            </w:r>
          </w:p>
        </w:tc>
        <w:tc>
          <w:tcPr>
            <w:tcW w:w="134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1,517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99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Height (living children 0-59 from Household Questionnaire)</w:t>
            </w:r>
          </w:p>
        </w:tc>
        <w:tc>
          <w:tcPr>
            <w:tcW w:w="134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13.20 </w:t>
            </w:r>
          </w:p>
        </w:tc>
        <w:tc>
          <w:tcPr>
            <w:tcW w:w="134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1,601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99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Weight (living children 0-59 from Household Questionnaire)</w:t>
            </w:r>
          </w:p>
        </w:tc>
        <w:tc>
          <w:tcPr>
            <w:tcW w:w="134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12.33 </w:t>
            </w:r>
          </w:p>
        </w:tc>
        <w:tc>
          <w:tcPr>
            <w:tcW w:w="134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1,601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99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Height or weight (living children 0-59 from Household Questionnaire)</w:t>
            </w:r>
          </w:p>
        </w:tc>
        <w:tc>
          <w:tcPr>
            <w:tcW w:w="134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13.38 </w:t>
            </w:r>
          </w:p>
        </w:tc>
        <w:tc>
          <w:tcPr>
            <w:tcW w:w="134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1,601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99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Anemia (living children 6-59 months from Household Questionnaire)</w:t>
            </w:r>
          </w:p>
        </w:tc>
        <w:tc>
          <w:tcPr>
            <w:tcW w:w="134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16.73 </w:t>
            </w:r>
          </w:p>
        </w:tc>
        <w:tc>
          <w:tcPr>
            <w:tcW w:w="134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1,448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599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Anemia (all women from the Household Questionnaire)</w:t>
            </w:r>
          </w:p>
        </w:tc>
        <w:tc>
          <w:tcPr>
            <w:tcW w:w="134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14.37 </w:t>
            </w:r>
          </w:p>
        </w:tc>
        <w:tc>
          <w:tcPr>
            <w:tcW w:w="134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r>
              <w:rPr>
                <w:rFonts w:ascii="ZapfHumnst BT" w:hAnsi="ZapfHumnst BT" w:cs="ZapfHumnst BT"/>
                <w:sz w:val="18"/>
                <w:szCs w:val="18"/>
              </w:rPr>
              <w:t xml:space="preserve">2,579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61"/>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80" w:line="240" w:lineRule="auto"/>
              <w:rPr>
                <w:rFonts w:ascii="ZapfHumnst BT" w:hAnsi="ZapfHumnst BT" w:cs="ZapfHumnst BT"/>
                <w:sz w:val="18"/>
                <w:szCs w:val="18"/>
              </w:rPr>
            </w:pPr>
          </w:p>
        </w:tc>
        <w:tc>
          <w:tcPr>
            <w:tcW w:w="5990"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rPr>
                <w:rFonts w:ascii="ZapfHumnst BT" w:hAnsi="ZapfHumnst BT" w:cs="ZapfHumnst BT"/>
                <w:sz w:val="18"/>
                <w:szCs w:val="18"/>
              </w:rPr>
            </w:pPr>
            <w:r>
              <w:rPr>
                <w:rFonts w:ascii="ZapfHumnst BT" w:hAnsi="ZapfHumnst BT" w:cs="ZapfHumnst BT"/>
                <w:sz w:val="18"/>
                <w:szCs w:val="18"/>
              </w:rPr>
              <w:t>Anemia (all men from the Household Questionnaire)</w:t>
            </w:r>
          </w:p>
        </w:tc>
        <w:tc>
          <w:tcPr>
            <w:tcW w:w="134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361"/>
              <w:jc w:val="right"/>
              <w:rPr>
                <w:rFonts w:ascii="ZapfHumnst BT" w:hAnsi="ZapfHumnst BT" w:cs="ZapfHumnst BT"/>
                <w:sz w:val="18"/>
                <w:szCs w:val="18"/>
              </w:rPr>
            </w:pPr>
            <w:r>
              <w:rPr>
                <w:rFonts w:ascii="ZapfHumnst BT" w:hAnsi="ZapfHumnst BT" w:cs="ZapfHumnst BT"/>
                <w:sz w:val="18"/>
                <w:szCs w:val="18"/>
              </w:rPr>
              <w:t>100.00</w:t>
            </w:r>
          </w:p>
        </w:tc>
        <w:tc>
          <w:tcPr>
            <w:tcW w:w="134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361"/>
              <w:jc w:val="right"/>
              <w:rPr>
                <w:rFonts w:ascii="ZapfHumnst BT" w:hAnsi="ZapfHumnst BT" w:cs="ZapfHumnst BT"/>
                <w:sz w:val="18"/>
                <w:szCs w:val="18"/>
              </w:rPr>
            </w:pPr>
            <w:r>
              <w:rPr>
                <w:rFonts w:ascii="ZapfHumnst BT" w:hAnsi="ZapfHumnst BT" w:cs="ZapfHumnst BT"/>
                <w:sz w:val="18"/>
                <w:szCs w:val="18"/>
              </w:rPr>
              <w:t>1,533</w:t>
            </w:r>
          </w:p>
        </w:tc>
        <w:tc>
          <w:tcPr>
            <w:tcW w:w="60" w:type="dxa"/>
            <w:tcBorders>
              <w:top w:val="nil"/>
              <w:left w:val="nil"/>
              <w:bottom w:val="nil"/>
            </w:tcBorders>
            <w:vAlign w:val="bottom"/>
          </w:tcPr>
          <w:p w:rsidR="008D61A3" w:rsidRDefault="008D61A3">
            <w:pPr>
              <w:widowControl w:val="0"/>
              <w:autoSpaceDE w:val="0"/>
              <w:autoSpaceDN w:val="0"/>
              <w:adjustRightInd w:val="0"/>
              <w:spacing w:after="80" w:line="240" w:lineRule="auto"/>
              <w:ind w:right="361"/>
              <w:jc w:val="right"/>
              <w:rPr>
                <w:rFonts w:ascii="ZapfHumnst BT" w:hAnsi="ZapfHumnst BT" w:cs="ZapfHumnst BT"/>
                <w:sz w:val="18"/>
                <w:szCs w:val="18"/>
              </w:rPr>
            </w:pPr>
          </w:p>
        </w:tc>
      </w:tr>
      <w:tr w:rsidR="008D61A3">
        <w:tblPrEx>
          <w:tblCellMar>
            <w:top w:w="0" w:type="dxa"/>
            <w:bottom w:w="0" w:type="dxa"/>
          </w:tblCellMar>
        </w:tblPrEx>
        <w:trPr>
          <w:trHeight w:hRule="exact" w:val="80"/>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8676" w:type="dxa"/>
            <w:gridSpan w:val="3"/>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8676" w:type="dxa"/>
            <w:gridSpan w:val="3"/>
            <w:tcBorders>
              <w:top w:val="nil"/>
              <w:left w:val="nil"/>
              <w:bottom w:val="nil"/>
              <w:right w:val="nil"/>
            </w:tcBorders>
            <w:vAlign w:val="bottom"/>
          </w:tcPr>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vertAlign w:val="superscript"/>
              </w:rPr>
              <w:t>1</w:t>
            </w:r>
            <w:r>
              <w:rPr>
                <w:rFonts w:ascii="ZapfHumnst BT" w:hAnsi="ZapfHumnst BT" w:cs="ZapfHumnst BT"/>
                <w:sz w:val="16"/>
                <w:szCs w:val="16"/>
              </w:rPr>
              <w:t xml:space="preserve"> Both year and age missing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p>
        </w:tc>
      </w:tr>
      <w:tr w:rsidR="008D61A3">
        <w:tblPrEx>
          <w:tblCellMar>
            <w:top w:w="0" w:type="dxa"/>
            <w:bottom w:w="0" w:type="dxa"/>
          </w:tblCellMar>
        </w:tblPrEx>
        <w:trPr>
          <w:trHeight w:hRule="exact" w:val="80"/>
          <w:jc w:val="center"/>
        </w:trPr>
        <w:tc>
          <w:tcPr>
            <w:tcW w:w="60" w:type="dxa"/>
            <w:tcBorders>
              <w:top w:val="nil"/>
              <w:bottom w:val="threeDEngrave" w:sz="12" w:space="0" w:color="auto"/>
              <w:right w:val="nil"/>
            </w:tcBorders>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8676" w:type="dxa"/>
            <w:gridSpan w:val="3"/>
            <w:tcBorders>
              <w:top w:val="nil"/>
              <w:left w:val="nil"/>
              <w:bottom w:val="threeDEngrave" w:sz="12" w:space="0" w:color="auto"/>
              <w:right w:val="nil"/>
            </w:tcBorders>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threeDEngrave" w:sz="12" w:space="0" w:color="auto"/>
            </w:tcBorders>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r>
    </w:tbl>
    <w:p w:rsidR="008D61A3" w:rsidRDefault="008D61A3">
      <w:pPr>
        <w:widowControl w:val="0"/>
        <w:autoSpaceDE w:val="0"/>
        <w:autoSpaceDN w:val="0"/>
        <w:adjustRightInd w:val="0"/>
        <w:spacing w:after="0" w:line="240" w:lineRule="auto"/>
        <w:rPr>
          <w:rFonts w:ascii="ZapfHumnst BT" w:hAnsi="ZapfHumnst BT" w:cs="ZapfHumnst BT"/>
          <w:sz w:val="18"/>
          <w:szCs w:val="18"/>
        </w:rPr>
      </w:pPr>
    </w:p>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1136"/>
        <w:gridCol w:w="1136"/>
        <w:gridCol w:w="1136"/>
        <w:gridCol w:w="1136"/>
        <w:gridCol w:w="1136"/>
        <w:gridCol w:w="1136"/>
        <w:gridCol w:w="1136"/>
        <w:gridCol w:w="1136"/>
        <w:gridCol w:w="1136"/>
        <w:gridCol w:w="1136"/>
        <w:gridCol w:w="1136"/>
        <w:gridCol w:w="1136"/>
        <w:gridCol w:w="80"/>
      </w:tblGrid>
      <w:tr w:rsidR="008D61A3">
        <w:tblPrEx>
          <w:tblCellMar>
            <w:top w:w="0" w:type="dxa"/>
            <w:bottom w:w="0" w:type="dxa"/>
          </w:tblCellMar>
        </w:tblPrEx>
        <w:trPr>
          <w:jc w:val="center"/>
        </w:trPr>
        <w:tc>
          <w:tcPr>
            <w:tcW w:w="60" w:type="dxa"/>
            <w:tcBorders>
              <w:top w:val="single" w:sz="4" w:space="0" w:color="auto"/>
              <w:bottom w:val="nil"/>
              <w:right w:val="nil"/>
            </w:tcBorders>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p>
        </w:tc>
        <w:tc>
          <w:tcPr>
            <w:tcW w:w="16205" w:type="dxa"/>
            <w:gridSpan w:val="13"/>
            <w:tcBorders>
              <w:top w:val="single" w:sz="4" w:space="0" w:color="auto"/>
              <w:left w:val="nil"/>
              <w:bottom w:val="nil"/>
              <w:right w:val="nil"/>
            </w:tcBorders>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C.4  Births by calendar years</w:t>
            </w:r>
          </w:p>
        </w:tc>
        <w:tc>
          <w:tcPr>
            <w:tcW w:w="60" w:type="dxa"/>
            <w:tcBorders>
              <w:top w:val="single" w:sz="4" w:space="0" w:color="auto"/>
              <w:left w:val="nil"/>
              <w:bottom w:val="nil"/>
            </w:tcBorders>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p>
        </w:tc>
        <w:tc>
          <w:tcPr>
            <w:tcW w:w="16205" w:type="dxa"/>
            <w:gridSpan w:val="13"/>
            <w:tcBorders>
              <w:top w:val="nil"/>
              <w:left w:val="nil"/>
              <w:bottom w:val="nil"/>
              <w:right w:val="nil"/>
            </w:tcBorders>
            <w:vAlign w:val="bottom"/>
          </w:tcPr>
          <w:p w:rsidR="008D61A3" w:rsidRDefault="008D61A3">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Number of births, percentage with complete birth date, sex ratio at birth, and calendar year ratio by calendar year, according to living (L), dead (D), and total (T) children (weighted), Vanuatu 2013 </w:t>
            </w:r>
          </w:p>
        </w:tc>
        <w:tc>
          <w:tcPr>
            <w:tcW w:w="60" w:type="dxa"/>
            <w:tcBorders>
              <w:top w:val="nil"/>
              <w:left w:val="nil"/>
              <w:bottom w:val="nil"/>
            </w:tcBorders>
            <w:vAlign w:val="bottom"/>
          </w:tcPr>
          <w:p w:rsidR="008D61A3" w:rsidRDefault="008D61A3">
            <w:pPr>
              <w:widowControl w:val="0"/>
              <w:autoSpaceDE w:val="0"/>
              <w:autoSpaceDN w:val="0"/>
              <w:adjustRightInd w:val="0"/>
              <w:spacing w:before="80" w:after="80" w:line="240" w:lineRule="auto"/>
              <w:jc w:val="both"/>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nil"/>
              <w:right w:val="nil"/>
            </w:tcBorders>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408" w:type="dxa"/>
            <w:gridSpan w:val="3"/>
            <w:tcBorders>
              <w:top w:val="single" w:sz="4" w:space="0" w:color="auto"/>
              <w:left w:val="nil"/>
              <w:bottom w:val="nil"/>
              <w:right w:val="nil"/>
            </w:tcBorders>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Number of births</w:t>
            </w:r>
          </w:p>
        </w:tc>
        <w:tc>
          <w:tcPr>
            <w:tcW w:w="3408" w:type="dxa"/>
            <w:gridSpan w:val="3"/>
            <w:tcBorders>
              <w:top w:val="single" w:sz="4" w:space="0" w:color="auto"/>
              <w:left w:val="nil"/>
              <w:bottom w:val="nil"/>
              <w:right w:val="nil"/>
            </w:tcBorders>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Percentage with complete birth date</w:t>
            </w:r>
          </w:p>
        </w:tc>
        <w:tc>
          <w:tcPr>
            <w:tcW w:w="3408" w:type="dxa"/>
            <w:gridSpan w:val="3"/>
            <w:tcBorders>
              <w:top w:val="single" w:sz="4" w:space="0" w:color="auto"/>
              <w:left w:val="nil"/>
              <w:bottom w:val="nil"/>
              <w:right w:val="nil"/>
            </w:tcBorders>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Sex ratio at birth</w:t>
            </w:r>
          </w:p>
        </w:tc>
        <w:tc>
          <w:tcPr>
            <w:tcW w:w="3408" w:type="dxa"/>
            <w:gridSpan w:val="3"/>
            <w:tcBorders>
              <w:top w:val="single" w:sz="4" w:space="0" w:color="auto"/>
              <w:left w:val="nil"/>
              <w:bottom w:val="nil"/>
              <w:right w:val="nil"/>
            </w:tcBorders>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Calendar year ratio</w:t>
            </w:r>
          </w:p>
        </w:tc>
        <w:tc>
          <w:tcPr>
            <w:tcW w:w="60" w:type="dxa"/>
            <w:tcBorders>
              <w:top w:val="nil"/>
              <w:left w:val="nil"/>
              <w:bottom w:val="nil"/>
            </w:tcBorders>
            <w:vAlign w:val="bottom"/>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Calendar year</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L</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D</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T</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L</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D</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T</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L</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D</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T</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L</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D</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T</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8D61A3" w:rsidRDefault="008D61A3">
            <w:pPr>
              <w:widowControl w:val="0"/>
              <w:autoSpaceDE w:val="0"/>
              <w:autoSpaceDN w:val="0"/>
              <w:adjustRightInd w:val="0"/>
              <w:spacing w:before="80" w:after="0" w:line="240" w:lineRule="auto"/>
              <w:ind w:right="310"/>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0</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277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282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98.0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124.0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98.4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na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na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na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312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330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95.5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83.3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94.8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na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na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na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2</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278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285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101.4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93.2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101.2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85.2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57.1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84.1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3</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341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348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123.1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36.8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120.4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122.9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107.5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122.5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4</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277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283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84.0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87.6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90.1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84.9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90.0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5</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274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280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134.3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37.3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130.7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74.4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6</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267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278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99.8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85.6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99.3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105.9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82.1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104.8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101.8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91.9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101.4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7</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251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268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99.1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77.3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97.7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102.5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43.9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97.2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98.9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247.0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102.9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8</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240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243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99.3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72.9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99.0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101.5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269.3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102.8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96.1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26.1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92.6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9</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248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257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98.5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98.6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95.8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121.3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96.5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97.7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93.9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97.5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0-4</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1,486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1,529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100.4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104.7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na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na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na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5-9</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1,280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1,326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99.4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86.0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98.9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107.7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69.4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106.1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na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na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na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10-14</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1,135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54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1,190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99.2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93.6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99.0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103.2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169.2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105.5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na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na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na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15-19</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847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871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98.6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98.6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98.6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99.0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125.6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99.6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na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na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na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20+</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818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859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99.5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89.8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99.0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110.9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78.2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109.1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na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na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na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rPr>
                <w:rFonts w:ascii="ZapfHumnst BT" w:hAnsi="ZapfHumnst BT" w:cs="ZapfHumnst BT"/>
                <w:sz w:val="18"/>
                <w:szCs w:val="18"/>
              </w:rPr>
            </w:pPr>
            <w:r>
              <w:rPr>
                <w:rFonts w:ascii="ZapfHumnst BT" w:hAnsi="ZapfHumnst BT" w:cs="ZapfHumnst BT"/>
                <w:sz w:val="18"/>
                <w:szCs w:val="18"/>
              </w:rPr>
              <w:t>All</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5,566</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210</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5,776</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99.4</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93.1</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99.2</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103.9</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104.2</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103.9</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na</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na</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na</w:t>
            </w:r>
          </w:p>
        </w:tc>
        <w:tc>
          <w:tcPr>
            <w:tcW w:w="60" w:type="dxa"/>
            <w:tcBorders>
              <w:top w:val="nil"/>
              <w:left w:val="nil"/>
              <w:bottom w:val="nil"/>
            </w:tcBorders>
            <w:vAlign w:val="bottom"/>
          </w:tcPr>
          <w:p w:rsidR="008D61A3" w:rsidRDefault="008D61A3">
            <w:pPr>
              <w:widowControl w:val="0"/>
              <w:autoSpaceDE w:val="0"/>
              <w:autoSpaceDN w:val="0"/>
              <w:adjustRightInd w:val="0"/>
              <w:spacing w:after="80" w:line="240" w:lineRule="auto"/>
              <w:ind w:right="310"/>
              <w:jc w:val="right"/>
              <w:rPr>
                <w:rFonts w:ascii="ZapfHumnst BT" w:hAnsi="ZapfHumnst BT" w:cs="ZapfHumnst BT"/>
                <w:sz w:val="18"/>
                <w:szCs w:val="18"/>
              </w:rPr>
            </w:pPr>
          </w:p>
        </w:tc>
      </w:tr>
      <w:tr w:rsidR="008D61A3">
        <w:tblPrEx>
          <w:tblCellMar>
            <w:top w:w="0" w:type="dxa"/>
            <w:bottom w:w="0" w:type="dxa"/>
          </w:tblCellMar>
        </w:tblPrEx>
        <w:trPr>
          <w:trHeight w:hRule="exact" w:val="80"/>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16205" w:type="dxa"/>
            <w:gridSpan w:val="13"/>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16205" w:type="dxa"/>
            <w:gridSpan w:val="13"/>
            <w:tcBorders>
              <w:top w:val="nil"/>
              <w:left w:val="nil"/>
              <w:bottom w:val="nil"/>
              <w:right w:val="nil"/>
            </w:tcBorders>
            <w:vAlign w:val="bottom"/>
          </w:tcPr>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NA = Not applicable</w:t>
            </w: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1</w:t>
            </w:r>
            <w:r>
              <w:rPr>
                <w:rFonts w:ascii="ZapfHumnst BT" w:hAnsi="ZapfHumnst BT" w:cs="ZapfHumnst BT"/>
                <w:sz w:val="16"/>
                <w:szCs w:val="16"/>
              </w:rPr>
              <w:t xml:space="preserve"> Both year and month of birth given</w:t>
            </w: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2</w:t>
            </w:r>
            <w:r>
              <w:rPr>
                <w:rFonts w:ascii="ZapfHumnst BT" w:hAnsi="ZapfHumnst BT" w:cs="ZapfHumnst BT"/>
                <w:sz w:val="16"/>
                <w:szCs w:val="16"/>
              </w:rPr>
              <w:t xml:space="preserve"> (Bm/Bf)x100, where Bm and Bf are the numbers of male and female births, respectively</w:t>
            </w: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3</w:t>
            </w:r>
            <w:r>
              <w:rPr>
                <w:rFonts w:ascii="ZapfHumnst BT" w:hAnsi="ZapfHumnst BT" w:cs="ZapfHumnst BT"/>
                <w:sz w:val="16"/>
                <w:szCs w:val="16"/>
              </w:rPr>
              <w:t xml:space="preserve"> [2Bx/(Bx-1+Bx+1)]x100, where Bx is the number of births in calendar year x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p>
        </w:tc>
      </w:tr>
      <w:tr w:rsidR="008D61A3">
        <w:tblPrEx>
          <w:tblCellMar>
            <w:top w:w="0" w:type="dxa"/>
            <w:bottom w:w="0" w:type="dxa"/>
          </w:tblCellMar>
        </w:tblPrEx>
        <w:trPr>
          <w:trHeight w:hRule="exact" w:val="80"/>
          <w:jc w:val="center"/>
        </w:trPr>
        <w:tc>
          <w:tcPr>
            <w:tcW w:w="60" w:type="dxa"/>
            <w:tcBorders>
              <w:top w:val="nil"/>
              <w:bottom w:val="threeDEngrave" w:sz="12" w:space="0" w:color="auto"/>
              <w:right w:val="nil"/>
            </w:tcBorders>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16205" w:type="dxa"/>
            <w:gridSpan w:val="13"/>
            <w:tcBorders>
              <w:top w:val="nil"/>
              <w:left w:val="nil"/>
              <w:bottom w:val="threeDEngrave" w:sz="12" w:space="0" w:color="auto"/>
              <w:right w:val="nil"/>
            </w:tcBorders>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threeDEngrave" w:sz="12" w:space="0" w:color="auto"/>
            </w:tcBorders>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r>
    </w:tbl>
    <w:p w:rsidR="008D61A3" w:rsidRDefault="008D61A3">
      <w:pPr>
        <w:widowControl w:val="0"/>
        <w:autoSpaceDE w:val="0"/>
        <w:autoSpaceDN w:val="0"/>
        <w:adjustRightInd w:val="0"/>
        <w:spacing w:after="0" w:line="240" w:lineRule="auto"/>
        <w:rPr>
          <w:rFonts w:ascii="ZapfHumnst BT" w:hAnsi="ZapfHumnst BT" w:cs="ZapfHumnst BT"/>
          <w:sz w:val="18"/>
          <w:szCs w:val="18"/>
        </w:rPr>
      </w:pPr>
    </w:p>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620"/>
        <w:gridCol w:w="620"/>
        <w:gridCol w:w="620"/>
        <w:gridCol w:w="620"/>
        <w:gridCol w:w="620"/>
        <w:gridCol w:w="80"/>
      </w:tblGrid>
      <w:tr w:rsidR="008D61A3">
        <w:tblPrEx>
          <w:tblCellMar>
            <w:top w:w="0" w:type="dxa"/>
            <w:bottom w:w="0" w:type="dxa"/>
          </w:tblCellMar>
        </w:tblPrEx>
        <w:trPr>
          <w:jc w:val="center"/>
        </w:trPr>
        <w:tc>
          <w:tcPr>
            <w:tcW w:w="60" w:type="dxa"/>
            <w:tcBorders>
              <w:top w:val="single" w:sz="4" w:space="0" w:color="auto"/>
              <w:bottom w:val="nil"/>
              <w:right w:val="nil"/>
            </w:tcBorders>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p>
        </w:tc>
        <w:tc>
          <w:tcPr>
            <w:tcW w:w="5673" w:type="dxa"/>
            <w:gridSpan w:val="6"/>
            <w:tcBorders>
              <w:top w:val="single" w:sz="4" w:space="0" w:color="auto"/>
              <w:left w:val="nil"/>
              <w:bottom w:val="nil"/>
              <w:right w:val="nil"/>
            </w:tcBorders>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C.5  Reporting of age at death in days</w:t>
            </w:r>
          </w:p>
        </w:tc>
        <w:tc>
          <w:tcPr>
            <w:tcW w:w="60" w:type="dxa"/>
            <w:tcBorders>
              <w:top w:val="single" w:sz="4" w:space="0" w:color="auto"/>
              <w:left w:val="nil"/>
              <w:bottom w:val="nil"/>
            </w:tcBorders>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p>
        </w:tc>
        <w:tc>
          <w:tcPr>
            <w:tcW w:w="5673" w:type="dxa"/>
            <w:gridSpan w:val="6"/>
            <w:tcBorders>
              <w:top w:val="nil"/>
              <w:left w:val="nil"/>
              <w:bottom w:val="nil"/>
              <w:right w:val="nil"/>
            </w:tcBorders>
            <w:vAlign w:val="bottom"/>
          </w:tcPr>
          <w:p w:rsidR="008D61A3" w:rsidRDefault="008D61A3">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Distribution of reported deaths under one month of age by age at death in days and the percentage of neonatal deaths reported to occur at ages 0-6 days, for five-year periods of birth preceding the survey (weighted), Vanuatu 2013 </w:t>
            </w:r>
          </w:p>
        </w:tc>
        <w:tc>
          <w:tcPr>
            <w:tcW w:w="60" w:type="dxa"/>
            <w:tcBorders>
              <w:top w:val="nil"/>
              <w:left w:val="nil"/>
              <w:bottom w:val="nil"/>
            </w:tcBorders>
            <w:vAlign w:val="bottom"/>
          </w:tcPr>
          <w:p w:rsidR="008D61A3" w:rsidRDefault="008D61A3">
            <w:pPr>
              <w:widowControl w:val="0"/>
              <w:autoSpaceDE w:val="0"/>
              <w:autoSpaceDN w:val="0"/>
              <w:adjustRightInd w:val="0"/>
              <w:spacing w:before="80" w:after="80" w:line="240" w:lineRule="auto"/>
              <w:jc w:val="both"/>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nil"/>
              <w:right w:val="nil"/>
            </w:tcBorders>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480" w:type="dxa"/>
            <w:gridSpan w:val="4"/>
            <w:tcBorders>
              <w:top w:val="single" w:sz="4" w:space="0" w:color="auto"/>
              <w:left w:val="nil"/>
              <w:bottom w:val="nil"/>
              <w:right w:val="nil"/>
            </w:tcBorders>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Number of years preceding the survey</w:t>
            </w:r>
          </w:p>
        </w:tc>
        <w:tc>
          <w:tcPr>
            <w:tcW w:w="620" w:type="dxa"/>
            <w:tcBorders>
              <w:top w:val="single" w:sz="4" w:space="0" w:color="auto"/>
              <w:left w:val="nil"/>
              <w:bottom w:val="nil"/>
              <w:right w:val="nil"/>
            </w:tcBorders>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p>
        </w:tc>
        <w:tc>
          <w:tcPr>
            <w:tcW w:w="60" w:type="dxa"/>
            <w:tcBorders>
              <w:top w:val="nil"/>
              <w:left w:val="nil"/>
              <w:bottom w:val="nil"/>
            </w:tcBorders>
            <w:vAlign w:val="bottom"/>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Age at death (days)</w:t>
            </w:r>
          </w:p>
        </w:tc>
        <w:tc>
          <w:tcPr>
            <w:tcW w:w="620"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0-4</w:t>
            </w:r>
          </w:p>
        </w:tc>
        <w:tc>
          <w:tcPr>
            <w:tcW w:w="620"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5-9</w:t>
            </w:r>
          </w:p>
        </w:tc>
        <w:tc>
          <w:tcPr>
            <w:tcW w:w="620"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10-14</w:t>
            </w:r>
          </w:p>
        </w:tc>
        <w:tc>
          <w:tcPr>
            <w:tcW w:w="620"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15-19</w:t>
            </w:r>
          </w:p>
        </w:tc>
        <w:tc>
          <w:tcPr>
            <w:tcW w:w="620"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Total 0-19</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rPr>
                <w:rFonts w:ascii="ZapfHumnst BT" w:hAnsi="ZapfHumnst BT" w:cs="ZapfHumnst BT"/>
                <w:sz w:val="18"/>
                <w:szCs w:val="18"/>
              </w:rPr>
            </w:pPr>
          </w:p>
        </w:tc>
        <w:tc>
          <w:tcPr>
            <w:tcW w:w="620"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8D61A3" w:rsidRDefault="008D61A3">
            <w:pPr>
              <w:widowControl w:val="0"/>
              <w:autoSpaceDE w:val="0"/>
              <w:autoSpaceDN w:val="0"/>
              <w:adjustRightInd w:val="0"/>
              <w:spacing w:before="80" w:after="0" w:line="240" w:lineRule="auto"/>
              <w:ind w:right="52"/>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&lt;1</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9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3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4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1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17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10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13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3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4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30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2</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1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2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1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4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3</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1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2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4</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3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3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7</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1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1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10</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1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2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3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12</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1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2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21</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0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Total 0-30</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20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21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14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6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61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52"/>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rPr>
                <w:rFonts w:ascii="ZapfHumnst BT" w:hAnsi="ZapfHumnst BT" w:cs="ZapfHumnst BT"/>
                <w:sz w:val="18"/>
                <w:szCs w:val="18"/>
              </w:rPr>
            </w:pPr>
            <w:r>
              <w:rPr>
                <w:rFonts w:ascii="ZapfHumnst BT" w:hAnsi="ZapfHumnst BT" w:cs="ZapfHumnst BT"/>
                <w:sz w:val="18"/>
                <w:szCs w:val="18"/>
              </w:rPr>
              <w:t>Percent early neonatal</w:t>
            </w:r>
          </w:p>
        </w:tc>
        <w:tc>
          <w:tcPr>
            <w:tcW w:w="620"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52"/>
              <w:jc w:val="right"/>
              <w:rPr>
                <w:rFonts w:ascii="ZapfHumnst BT" w:hAnsi="ZapfHumnst BT" w:cs="ZapfHumnst BT"/>
                <w:sz w:val="18"/>
                <w:szCs w:val="18"/>
              </w:rPr>
            </w:pPr>
            <w:r>
              <w:rPr>
                <w:rFonts w:ascii="ZapfHumnst BT" w:hAnsi="ZapfHumnst BT" w:cs="ZapfHumnst BT"/>
                <w:sz w:val="18"/>
                <w:szCs w:val="18"/>
              </w:rPr>
              <w:t>98.9</w:t>
            </w:r>
          </w:p>
        </w:tc>
        <w:tc>
          <w:tcPr>
            <w:tcW w:w="620"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52"/>
              <w:jc w:val="right"/>
              <w:rPr>
                <w:rFonts w:ascii="ZapfHumnst BT" w:hAnsi="ZapfHumnst BT" w:cs="ZapfHumnst BT"/>
                <w:sz w:val="18"/>
                <w:szCs w:val="18"/>
              </w:rPr>
            </w:pPr>
            <w:r>
              <w:rPr>
                <w:rFonts w:ascii="ZapfHumnst BT" w:hAnsi="ZapfHumnst BT" w:cs="ZapfHumnst BT"/>
                <w:sz w:val="18"/>
                <w:szCs w:val="18"/>
              </w:rPr>
              <w:t>93.2</w:t>
            </w:r>
          </w:p>
        </w:tc>
        <w:tc>
          <w:tcPr>
            <w:tcW w:w="620"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52"/>
              <w:jc w:val="right"/>
              <w:rPr>
                <w:rFonts w:ascii="ZapfHumnst BT" w:hAnsi="ZapfHumnst BT" w:cs="ZapfHumnst BT"/>
                <w:sz w:val="18"/>
                <w:szCs w:val="18"/>
              </w:rPr>
            </w:pPr>
            <w:r>
              <w:rPr>
                <w:rFonts w:ascii="ZapfHumnst BT" w:hAnsi="ZapfHumnst BT" w:cs="ZapfHumnst BT"/>
                <w:sz w:val="18"/>
                <w:szCs w:val="18"/>
              </w:rPr>
              <w:t>68.2</w:t>
            </w:r>
          </w:p>
        </w:tc>
        <w:tc>
          <w:tcPr>
            <w:tcW w:w="620"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52"/>
              <w:jc w:val="right"/>
              <w:rPr>
                <w:rFonts w:ascii="ZapfHumnst BT" w:hAnsi="ZapfHumnst BT" w:cs="ZapfHumnst BT"/>
                <w:sz w:val="18"/>
                <w:szCs w:val="18"/>
              </w:rPr>
            </w:pPr>
            <w:r>
              <w:rPr>
                <w:rFonts w:ascii="ZapfHumnst BT" w:hAnsi="ZapfHumnst BT" w:cs="ZapfHumnst BT"/>
                <w:sz w:val="18"/>
                <w:szCs w:val="18"/>
              </w:rPr>
              <w:t>100.0</w:t>
            </w:r>
          </w:p>
        </w:tc>
        <w:tc>
          <w:tcPr>
            <w:tcW w:w="620"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52"/>
              <w:jc w:val="right"/>
              <w:rPr>
                <w:rFonts w:ascii="ZapfHumnst BT" w:hAnsi="ZapfHumnst BT" w:cs="ZapfHumnst BT"/>
                <w:sz w:val="18"/>
                <w:szCs w:val="18"/>
              </w:rPr>
            </w:pPr>
            <w:r>
              <w:rPr>
                <w:rFonts w:ascii="ZapfHumnst BT" w:hAnsi="ZapfHumnst BT" w:cs="ZapfHumnst BT"/>
                <w:sz w:val="18"/>
                <w:szCs w:val="18"/>
              </w:rPr>
              <w:t>90.1</w:t>
            </w:r>
          </w:p>
        </w:tc>
        <w:tc>
          <w:tcPr>
            <w:tcW w:w="60" w:type="dxa"/>
            <w:tcBorders>
              <w:top w:val="nil"/>
              <w:left w:val="nil"/>
              <w:bottom w:val="nil"/>
            </w:tcBorders>
            <w:vAlign w:val="bottom"/>
          </w:tcPr>
          <w:p w:rsidR="008D61A3" w:rsidRDefault="008D61A3">
            <w:pPr>
              <w:widowControl w:val="0"/>
              <w:autoSpaceDE w:val="0"/>
              <w:autoSpaceDN w:val="0"/>
              <w:adjustRightInd w:val="0"/>
              <w:spacing w:after="80" w:line="240" w:lineRule="auto"/>
              <w:ind w:right="52"/>
              <w:jc w:val="right"/>
              <w:rPr>
                <w:rFonts w:ascii="ZapfHumnst BT" w:hAnsi="ZapfHumnst BT" w:cs="ZapfHumnst BT"/>
                <w:sz w:val="18"/>
                <w:szCs w:val="18"/>
              </w:rPr>
            </w:pPr>
          </w:p>
        </w:tc>
      </w:tr>
      <w:tr w:rsidR="008D61A3">
        <w:tblPrEx>
          <w:tblCellMar>
            <w:top w:w="0" w:type="dxa"/>
            <w:bottom w:w="0" w:type="dxa"/>
          </w:tblCellMar>
        </w:tblPrEx>
        <w:trPr>
          <w:trHeight w:hRule="exact" w:val="80"/>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5673" w:type="dxa"/>
            <w:gridSpan w:val="6"/>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5673" w:type="dxa"/>
            <w:gridSpan w:val="6"/>
            <w:tcBorders>
              <w:top w:val="nil"/>
              <w:left w:val="nil"/>
              <w:bottom w:val="nil"/>
              <w:right w:val="nil"/>
            </w:tcBorders>
            <w:vAlign w:val="bottom"/>
          </w:tcPr>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vertAlign w:val="superscript"/>
              </w:rPr>
              <w:t>1</w:t>
            </w:r>
            <w:r>
              <w:rPr>
                <w:rFonts w:ascii="ZapfHumnst BT" w:hAnsi="ZapfHumnst BT" w:cs="ZapfHumnst BT"/>
                <w:sz w:val="16"/>
                <w:szCs w:val="16"/>
              </w:rPr>
              <w:t xml:space="preserve"> ¾ 6 days / = 30 days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p>
        </w:tc>
      </w:tr>
      <w:tr w:rsidR="008D61A3">
        <w:tblPrEx>
          <w:tblCellMar>
            <w:top w:w="0" w:type="dxa"/>
            <w:bottom w:w="0" w:type="dxa"/>
          </w:tblCellMar>
        </w:tblPrEx>
        <w:trPr>
          <w:trHeight w:hRule="exact" w:val="80"/>
          <w:jc w:val="center"/>
        </w:trPr>
        <w:tc>
          <w:tcPr>
            <w:tcW w:w="60" w:type="dxa"/>
            <w:tcBorders>
              <w:top w:val="nil"/>
              <w:bottom w:val="threeDEngrave" w:sz="12" w:space="0" w:color="auto"/>
              <w:right w:val="nil"/>
            </w:tcBorders>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5673" w:type="dxa"/>
            <w:gridSpan w:val="6"/>
            <w:tcBorders>
              <w:top w:val="nil"/>
              <w:left w:val="nil"/>
              <w:bottom w:val="threeDEngrave" w:sz="12" w:space="0" w:color="auto"/>
              <w:right w:val="nil"/>
            </w:tcBorders>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threeDEngrave" w:sz="12" w:space="0" w:color="auto"/>
            </w:tcBorders>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r>
    </w:tbl>
    <w:p w:rsidR="008D61A3" w:rsidRDefault="008D61A3">
      <w:pPr>
        <w:widowControl w:val="0"/>
        <w:autoSpaceDE w:val="0"/>
        <w:autoSpaceDN w:val="0"/>
        <w:adjustRightInd w:val="0"/>
        <w:spacing w:after="0" w:line="240" w:lineRule="auto"/>
        <w:rPr>
          <w:rFonts w:ascii="ZapfHumnst BT" w:hAnsi="ZapfHumnst BT" w:cs="ZapfHumnst BT"/>
          <w:sz w:val="18"/>
          <w:szCs w:val="18"/>
        </w:rPr>
      </w:pPr>
    </w:p>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620"/>
        <w:gridCol w:w="620"/>
        <w:gridCol w:w="620"/>
        <w:gridCol w:w="620"/>
        <w:gridCol w:w="620"/>
        <w:gridCol w:w="80"/>
      </w:tblGrid>
      <w:tr w:rsidR="008D61A3">
        <w:tblPrEx>
          <w:tblCellMar>
            <w:top w:w="0" w:type="dxa"/>
            <w:bottom w:w="0" w:type="dxa"/>
          </w:tblCellMar>
        </w:tblPrEx>
        <w:trPr>
          <w:jc w:val="center"/>
        </w:trPr>
        <w:tc>
          <w:tcPr>
            <w:tcW w:w="60" w:type="dxa"/>
            <w:tcBorders>
              <w:top w:val="single" w:sz="4" w:space="0" w:color="auto"/>
              <w:bottom w:val="nil"/>
              <w:right w:val="nil"/>
            </w:tcBorders>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p>
        </w:tc>
        <w:tc>
          <w:tcPr>
            <w:tcW w:w="5673" w:type="dxa"/>
            <w:gridSpan w:val="6"/>
            <w:tcBorders>
              <w:top w:val="single" w:sz="4" w:space="0" w:color="auto"/>
              <w:left w:val="nil"/>
              <w:bottom w:val="nil"/>
              <w:right w:val="nil"/>
            </w:tcBorders>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C.6  Reporting of age at death in months</w:t>
            </w:r>
          </w:p>
        </w:tc>
        <w:tc>
          <w:tcPr>
            <w:tcW w:w="60" w:type="dxa"/>
            <w:tcBorders>
              <w:top w:val="single" w:sz="4" w:space="0" w:color="auto"/>
              <w:left w:val="nil"/>
              <w:bottom w:val="nil"/>
            </w:tcBorders>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p>
        </w:tc>
        <w:tc>
          <w:tcPr>
            <w:tcW w:w="5673" w:type="dxa"/>
            <w:gridSpan w:val="6"/>
            <w:tcBorders>
              <w:top w:val="nil"/>
              <w:left w:val="nil"/>
              <w:bottom w:val="nil"/>
              <w:right w:val="nil"/>
            </w:tcBorders>
            <w:vAlign w:val="bottom"/>
          </w:tcPr>
          <w:p w:rsidR="008D61A3" w:rsidRDefault="008D61A3">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Distribution of reported deaths under two years of age by age at death in months and the percentage of infant deaths reported to occur at age under one month, for five-year periods of birth preceding the survey, Vanuatu 2013 </w:t>
            </w:r>
          </w:p>
        </w:tc>
        <w:tc>
          <w:tcPr>
            <w:tcW w:w="60" w:type="dxa"/>
            <w:tcBorders>
              <w:top w:val="nil"/>
              <w:left w:val="nil"/>
              <w:bottom w:val="nil"/>
            </w:tcBorders>
            <w:vAlign w:val="bottom"/>
          </w:tcPr>
          <w:p w:rsidR="008D61A3" w:rsidRDefault="008D61A3">
            <w:pPr>
              <w:widowControl w:val="0"/>
              <w:autoSpaceDE w:val="0"/>
              <w:autoSpaceDN w:val="0"/>
              <w:adjustRightInd w:val="0"/>
              <w:spacing w:before="80" w:after="80" w:line="240" w:lineRule="auto"/>
              <w:jc w:val="both"/>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nil"/>
              <w:right w:val="nil"/>
            </w:tcBorders>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480" w:type="dxa"/>
            <w:gridSpan w:val="4"/>
            <w:tcBorders>
              <w:top w:val="single" w:sz="4" w:space="0" w:color="auto"/>
              <w:left w:val="nil"/>
              <w:bottom w:val="nil"/>
              <w:right w:val="nil"/>
            </w:tcBorders>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Number of years preceding the survey</w:t>
            </w:r>
          </w:p>
        </w:tc>
        <w:tc>
          <w:tcPr>
            <w:tcW w:w="620" w:type="dxa"/>
            <w:tcBorders>
              <w:top w:val="single" w:sz="4" w:space="0" w:color="auto"/>
              <w:left w:val="nil"/>
              <w:bottom w:val="nil"/>
              <w:right w:val="nil"/>
            </w:tcBorders>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p>
        </w:tc>
        <w:tc>
          <w:tcPr>
            <w:tcW w:w="60" w:type="dxa"/>
            <w:tcBorders>
              <w:top w:val="nil"/>
              <w:left w:val="nil"/>
              <w:bottom w:val="nil"/>
            </w:tcBorders>
            <w:vAlign w:val="bottom"/>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Age at death (months)</w:t>
            </w:r>
          </w:p>
        </w:tc>
        <w:tc>
          <w:tcPr>
            <w:tcW w:w="620"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0-4</w:t>
            </w:r>
          </w:p>
        </w:tc>
        <w:tc>
          <w:tcPr>
            <w:tcW w:w="620"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5-9</w:t>
            </w:r>
          </w:p>
        </w:tc>
        <w:tc>
          <w:tcPr>
            <w:tcW w:w="620"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10-14</w:t>
            </w:r>
          </w:p>
        </w:tc>
        <w:tc>
          <w:tcPr>
            <w:tcW w:w="620"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15-19</w:t>
            </w:r>
          </w:p>
        </w:tc>
        <w:tc>
          <w:tcPr>
            <w:tcW w:w="620"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Total 0-19</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rPr>
                <w:rFonts w:ascii="ZapfHumnst BT" w:hAnsi="ZapfHumnst BT" w:cs="ZapfHumnst BT"/>
                <w:sz w:val="18"/>
                <w:szCs w:val="18"/>
              </w:rPr>
            </w:pPr>
          </w:p>
        </w:tc>
        <w:tc>
          <w:tcPr>
            <w:tcW w:w="620"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8D61A3" w:rsidRDefault="008D61A3">
            <w:pPr>
              <w:widowControl w:val="0"/>
              <w:autoSpaceDE w:val="0"/>
              <w:autoSpaceDN w:val="0"/>
              <w:adjustRightInd w:val="0"/>
              <w:spacing w:before="80" w:after="0" w:line="240" w:lineRule="auto"/>
              <w:ind w:right="103"/>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&lt;1</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20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21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14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6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61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6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2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3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11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2</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2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1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1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5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3</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3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1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4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4</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1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2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1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2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6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5</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1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1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6</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1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2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2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5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7</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4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2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2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1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9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8</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4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4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9</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2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2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10</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1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1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11</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2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2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14</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2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2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15</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2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2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17</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1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1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1 Year</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5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10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5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20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Total 0-11</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43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33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26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10 </w:t>
            </w:r>
          </w:p>
        </w:tc>
        <w:tc>
          <w:tcPr>
            <w:tcW w:w="620"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r>
              <w:rPr>
                <w:rFonts w:ascii="ZapfHumnst BT" w:hAnsi="ZapfHumnst BT" w:cs="ZapfHumnst BT"/>
                <w:sz w:val="18"/>
                <w:szCs w:val="18"/>
              </w:rPr>
              <w:t xml:space="preserve">112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ind w:right="103"/>
              <w:jc w:val="right"/>
              <w:rPr>
                <w:rFonts w:ascii="ZapfHumnst BT" w:hAnsi="ZapfHumnst BT" w:cs="ZapfHumnst BT"/>
                <w:sz w:val="18"/>
                <w:szCs w:val="18"/>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rPr>
                <w:rFonts w:ascii="ZapfHumnst BT" w:hAnsi="ZapfHumnst BT" w:cs="ZapfHumnst BT"/>
                <w:sz w:val="18"/>
                <w:szCs w:val="18"/>
              </w:rPr>
            </w:pPr>
            <w:r>
              <w:rPr>
                <w:rFonts w:ascii="ZapfHumnst BT" w:hAnsi="ZapfHumnst BT" w:cs="ZapfHumnst BT"/>
                <w:sz w:val="18"/>
                <w:szCs w:val="18"/>
              </w:rPr>
              <w:t>Percent neonatal</w:t>
            </w:r>
          </w:p>
        </w:tc>
        <w:tc>
          <w:tcPr>
            <w:tcW w:w="620"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103"/>
              <w:jc w:val="right"/>
              <w:rPr>
                <w:rFonts w:ascii="ZapfHumnst BT" w:hAnsi="ZapfHumnst BT" w:cs="ZapfHumnst BT"/>
                <w:sz w:val="18"/>
                <w:szCs w:val="18"/>
              </w:rPr>
            </w:pPr>
            <w:r>
              <w:rPr>
                <w:rFonts w:ascii="ZapfHumnst BT" w:hAnsi="ZapfHumnst BT" w:cs="ZapfHumnst BT"/>
                <w:sz w:val="18"/>
                <w:szCs w:val="18"/>
              </w:rPr>
              <w:t>47.6</w:t>
            </w:r>
          </w:p>
        </w:tc>
        <w:tc>
          <w:tcPr>
            <w:tcW w:w="620"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103"/>
              <w:jc w:val="right"/>
              <w:rPr>
                <w:rFonts w:ascii="ZapfHumnst BT" w:hAnsi="ZapfHumnst BT" w:cs="ZapfHumnst BT"/>
                <w:sz w:val="18"/>
                <w:szCs w:val="18"/>
              </w:rPr>
            </w:pPr>
            <w:r>
              <w:rPr>
                <w:rFonts w:ascii="ZapfHumnst BT" w:hAnsi="ZapfHumnst BT" w:cs="ZapfHumnst BT"/>
                <w:sz w:val="18"/>
                <w:szCs w:val="18"/>
              </w:rPr>
              <w:t>63.6</w:t>
            </w:r>
          </w:p>
        </w:tc>
        <w:tc>
          <w:tcPr>
            <w:tcW w:w="620"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103"/>
              <w:jc w:val="right"/>
              <w:rPr>
                <w:rFonts w:ascii="ZapfHumnst BT" w:hAnsi="ZapfHumnst BT" w:cs="ZapfHumnst BT"/>
                <w:sz w:val="18"/>
                <w:szCs w:val="18"/>
              </w:rPr>
            </w:pPr>
            <w:r>
              <w:rPr>
                <w:rFonts w:ascii="ZapfHumnst BT" w:hAnsi="ZapfHumnst BT" w:cs="ZapfHumnst BT"/>
                <w:sz w:val="18"/>
                <w:szCs w:val="18"/>
              </w:rPr>
              <w:t>52.2</w:t>
            </w:r>
          </w:p>
        </w:tc>
        <w:tc>
          <w:tcPr>
            <w:tcW w:w="620"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103"/>
              <w:jc w:val="right"/>
              <w:rPr>
                <w:rFonts w:ascii="ZapfHumnst BT" w:hAnsi="ZapfHumnst BT" w:cs="ZapfHumnst BT"/>
                <w:sz w:val="18"/>
                <w:szCs w:val="18"/>
              </w:rPr>
            </w:pPr>
            <w:r>
              <w:rPr>
                <w:rFonts w:ascii="ZapfHumnst BT" w:hAnsi="ZapfHumnst BT" w:cs="ZapfHumnst BT"/>
                <w:sz w:val="18"/>
                <w:szCs w:val="18"/>
              </w:rPr>
              <w:t>58.2</w:t>
            </w:r>
          </w:p>
        </w:tc>
        <w:tc>
          <w:tcPr>
            <w:tcW w:w="620"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103"/>
              <w:jc w:val="right"/>
              <w:rPr>
                <w:rFonts w:ascii="ZapfHumnst BT" w:hAnsi="ZapfHumnst BT" w:cs="ZapfHumnst BT"/>
                <w:sz w:val="18"/>
                <w:szCs w:val="18"/>
              </w:rPr>
            </w:pPr>
            <w:r>
              <w:rPr>
                <w:rFonts w:ascii="ZapfHumnst BT" w:hAnsi="ZapfHumnst BT" w:cs="ZapfHumnst BT"/>
                <w:sz w:val="18"/>
                <w:szCs w:val="18"/>
              </w:rPr>
              <w:t>54.3</w:t>
            </w:r>
          </w:p>
        </w:tc>
        <w:tc>
          <w:tcPr>
            <w:tcW w:w="60" w:type="dxa"/>
            <w:tcBorders>
              <w:top w:val="nil"/>
              <w:left w:val="nil"/>
              <w:bottom w:val="nil"/>
            </w:tcBorders>
            <w:vAlign w:val="bottom"/>
          </w:tcPr>
          <w:p w:rsidR="008D61A3" w:rsidRDefault="008D61A3">
            <w:pPr>
              <w:widowControl w:val="0"/>
              <w:autoSpaceDE w:val="0"/>
              <w:autoSpaceDN w:val="0"/>
              <w:adjustRightInd w:val="0"/>
              <w:spacing w:after="80" w:line="240" w:lineRule="auto"/>
              <w:ind w:right="103"/>
              <w:jc w:val="right"/>
              <w:rPr>
                <w:rFonts w:ascii="ZapfHumnst BT" w:hAnsi="ZapfHumnst BT" w:cs="ZapfHumnst BT"/>
                <w:sz w:val="18"/>
                <w:szCs w:val="18"/>
              </w:rPr>
            </w:pPr>
          </w:p>
        </w:tc>
      </w:tr>
      <w:tr w:rsidR="008D61A3">
        <w:tblPrEx>
          <w:tblCellMar>
            <w:top w:w="0" w:type="dxa"/>
            <w:bottom w:w="0" w:type="dxa"/>
          </w:tblCellMar>
        </w:tblPrEx>
        <w:trPr>
          <w:trHeight w:hRule="exact" w:val="80"/>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5673" w:type="dxa"/>
            <w:gridSpan w:val="6"/>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r>
      <w:tr w:rsidR="008D61A3">
        <w:tblPrEx>
          <w:tblCellMar>
            <w:top w:w="0" w:type="dxa"/>
            <w:bottom w:w="0" w:type="dxa"/>
          </w:tblCellMar>
        </w:tblPrEx>
        <w:trPr>
          <w:jc w:val="center"/>
        </w:trPr>
        <w:tc>
          <w:tcPr>
            <w:tcW w:w="60"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5673" w:type="dxa"/>
            <w:gridSpan w:val="6"/>
            <w:tcBorders>
              <w:top w:val="nil"/>
              <w:left w:val="nil"/>
              <w:bottom w:val="nil"/>
              <w:right w:val="nil"/>
            </w:tcBorders>
            <w:vAlign w:val="bottom"/>
          </w:tcPr>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vertAlign w:val="superscript"/>
              </w:rPr>
              <w:t>a</w:t>
            </w:r>
            <w:r>
              <w:rPr>
                <w:rFonts w:ascii="ZapfHumnst BT" w:hAnsi="ZapfHumnst BT" w:cs="ZapfHumnst BT"/>
                <w:sz w:val="16"/>
                <w:szCs w:val="16"/>
              </w:rPr>
              <w:t xml:space="preserve"> Includes deaths under one month reported in days</w:t>
            </w: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1</w:t>
            </w:r>
            <w:r>
              <w:rPr>
                <w:rFonts w:ascii="ZapfHumnst BT" w:hAnsi="ZapfHumnst BT" w:cs="ZapfHumnst BT"/>
                <w:sz w:val="16"/>
                <w:szCs w:val="16"/>
              </w:rPr>
              <w:t xml:space="preserve"> Under one month / under one year </w:t>
            </w:r>
          </w:p>
        </w:tc>
        <w:tc>
          <w:tcPr>
            <w:tcW w:w="60" w:type="dxa"/>
            <w:tcBorders>
              <w:top w:val="nil"/>
              <w:left w:val="nil"/>
              <w:bottom w:val="nil"/>
            </w:tcBorders>
            <w:vAlign w:val="bottom"/>
          </w:tcPr>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p>
        </w:tc>
      </w:tr>
      <w:tr w:rsidR="008D61A3">
        <w:tblPrEx>
          <w:tblCellMar>
            <w:top w:w="0" w:type="dxa"/>
            <w:bottom w:w="0" w:type="dxa"/>
          </w:tblCellMar>
        </w:tblPrEx>
        <w:trPr>
          <w:trHeight w:hRule="exact" w:val="80"/>
          <w:jc w:val="center"/>
        </w:trPr>
        <w:tc>
          <w:tcPr>
            <w:tcW w:w="60" w:type="dxa"/>
            <w:tcBorders>
              <w:top w:val="nil"/>
              <w:bottom w:val="threeDEngrave" w:sz="12" w:space="0" w:color="auto"/>
              <w:right w:val="nil"/>
            </w:tcBorders>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5673" w:type="dxa"/>
            <w:gridSpan w:val="6"/>
            <w:tcBorders>
              <w:top w:val="nil"/>
              <w:left w:val="nil"/>
              <w:bottom w:val="threeDEngrave" w:sz="12" w:space="0" w:color="auto"/>
              <w:right w:val="nil"/>
            </w:tcBorders>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threeDEngrave" w:sz="12" w:space="0" w:color="auto"/>
            </w:tcBorders>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r>
    </w:tbl>
    <w:p w:rsidR="008D61A3" w:rsidRDefault="008D61A3">
      <w:pPr>
        <w:widowControl w:val="0"/>
        <w:autoSpaceDE w:val="0"/>
        <w:autoSpaceDN w:val="0"/>
        <w:adjustRightInd w:val="0"/>
        <w:spacing w:after="0" w:line="240" w:lineRule="auto"/>
        <w:rPr>
          <w:rFonts w:ascii="ZapfHumnst BT" w:hAnsi="ZapfHumnst BT" w:cs="ZapfHumnst BT"/>
          <w:sz w:val="18"/>
          <w:szCs w:val="18"/>
        </w:rPr>
      </w:pPr>
    </w:p>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3703"/>
        <w:gridCol w:w="1136"/>
        <w:gridCol w:w="1136"/>
        <w:gridCol w:w="1136"/>
        <w:gridCol w:w="1136"/>
        <w:gridCol w:w="1136"/>
        <w:gridCol w:w="1136"/>
        <w:gridCol w:w="1136"/>
        <w:gridCol w:w="1136"/>
        <w:gridCol w:w="1136"/>
        <w:gridCol w:w="1136"/>
        <w:gridCol w:w="1136"/>
        <w:gridCol w:w="1136"/>
        <w:gridCol w:w="80"/>
      </w:tblGrid>
      <w:tr w:rsidR="008D61A3" w:rsidTr="008D61A3">
        <w:tblPrEx>
          <w:tblCellMar>
            <w:top w:w="0" w:type="dxa"/>
            <w:bottom w:w="0" w:type="dxa"/>
          </w:tblCellMar>
        </w:tblPrEx>
        <w:trPr>
          <w:jc w:val="center"/>
        </w:trPr>
        <w:tc>
          <w:tcPr>
            <w:tcW w:w="66" w:type="dxa"/>
            <w:tcBorders>
              <w:top w:val="single" w:sz="4" w:space="0" w:color="auto"/>
              <w:bottom w:val="nil"/>
              <w:right w:val="nil"/>
            </w:tcBorders>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p>
        </w:tc>
        <w:tc>
          <w:tcPr>
            <w:tcW w:w="17335" w:type="dxa"/>
            <w:gridSpan w:val="13"/>
            <w:tcBorders>
              <w:top w:val="single" w:sz="4" w:space="0" w:color="auto"/>
              <w:left w:val="nil"/>
              <w:bottom w:val="nil"/>
              <w:right w:val="nil"/>
            </w:tcBorders>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C.7  Nutritional status of children</w:t>
            </w:r>
          </w:p>
        </w:tc>
        <w:tc>
          <w:tcPr>
            <w:tcW w:w="66" w:type="dxa"/>
            <w:tcBorders>
              <w:top w:val="single" w:sz="4" w:space="0" w:color="auto"/>
              <w:left w:val="nil"/>
              <w:bottom w:val="nil"/>
            </w:tcBorders>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before="80" w:after="80" w:line="240" w:lineRule="auto"/>
              <w:rPr>
                <w:rFonts w:ascii="ZapfHumnst BT" w:hAnsi="ZapfHumnst BT" w:cs="ZapfHumnst BT"/>
                <w:sz w:val="18"/>
                <w:szCs w:val="18"/>
              </w:rPr>
            </w:pPr>
          </w:p>
        </w:tc>
        <w:tc>
          <w:tcPr>
            <w:tcW w:w="17335" w:type="dxa"/>
            <w:gridSpan w:val="13"/>
            <w:tcBorders>
              <w:top w:val="nil"/>
              <w:left w:val="nil"/>
              <w:bottom w:val="nil"/>
              <w:right w:val="nil"/>
            </w:tcBorders>
            <w:vAlign w:val="bottom"/>
          </w:tcPr>
          <w:p w:rsidR="008D61A3" w:rsidRDefault="008D61A3">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Percentage of children under five years classified as malnourished according to three anthropometric indices of nutritional status: height-for-age, weight-for-height, and weight-for-age, by background characteristics, Vanuatu 2013 </w:t>
            </w:r>
          </w:p>
        </w:tc>
        <w:tc>
          <w:tcPr>
            <w:tcW w:w="66" w:type="dxa"/>
            <w:tcBorders>
              <w:top w:val="nil"/>
              <w:left w:val="nil"/>
              <w:bottom w:val="nil"/>
            </w:tcBorders>
            <w:vAlign w:val="bottom"/>
          </w:tcPr>
          <w:p w:rsidR="008D61A3" w:rsidRDefault="008D61A3">
            <w:pPr>
              <w:widowControl w:val="0"/>
              <w:autoSpaceDE w:val="0"/>
              <w:autoSpaceDN w:val="0"/>
              <w:adjustRightInd w:val="0"/>
              <w:spacing w:before="80" w:after="80" w:line="240" w:lineRule="auto"/>
              <w:jc w:val="both"/>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single" w:sz="4" w:space="0" w:color="auto"/>
              <w:left w:val="nil"/>
              <w:bottom w:val="nil"/>
              <w:right w:val="nil"/>
            </w:tcBorders>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408" w:type="dxa"/>
            <w:gridSpan w:val="3"/>
            <w:tcBorders>
              <w:top w:val="single" w:sz="4" w:space="0" w:color="auto"/>
              <w:left w:val="nil"/>
              <w:bottom w:val="nil"/>
              <w:right w:val="nil"/>
            </w:tcBorders>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Height-for-age</w:t>
            </w:r>
          </w:p>
        </w:tc>
        <w:tc>
          <w:tcPr>
            <w:tcW w:w="4544" w:type="dxa"/>
            <w:gridSpan w:val="4"/>
            <w:tcBorders>
              <w:top w:val="single" w:sz="4" w:space="0" w:color="auto"/>
              <w:left w:val="nil"/>
              <w:bottom w:val="nil"/>
              <w:right w:val="nil"/>
            </w:tcBorders>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Weight-for-height</w:t>
            </w:r>
          </w:p>
        </w:tc>
        <w:tc>
          <w:tcPr>
            <w:tcW w:w="4544" w:type="dxa"/>
            <w:gridSpan w:val="4"/>
            <w:tcBorders>
              <w:top w:val="single" w:sz="4" w:space="0" w:color="auto"/>
              <w:left w:val="nil"/>
              <w:bottom w:val="nil"/>
              <w:right w:val="nil"/>
            </w:tcBorders>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Weight-for-age</w:t>
            </w:r>
          </w:p>
        </w:tc>
        <w:tc>
          <w:tcPr>
            <w:tcW w:w="1136" w:type="dxa"/>
            <w:tcBorders>
              <w:top w:val="single" w:sz="4" w:space="0" w:color="auto"/>
              <w:left w:val="nil"/>
              <w:bottom w:val="nil"/>
              <w:right w:val="nil"/>
            </w:tcBorders>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p>
        </w:tc>
        <w:tc>
          <w:tcPr>
            <w:tcW w:w="66" w:type="dxa"/>
            <w:tcBorders>
              <w:top w:val="nil"/>
              <w:left w:val="nil"/>
              <w:bottom w:val="nil"/>
            </w:tcBorders>
            <w:vAlign w:val="bottom"/>
          </w:tcPr>
          <w:p w:rsidR="008D61A3" w:rsidRDefault="008D61A3">
            <w:pPr>
              <w:widowControl w:val="0"/>
              <w:autoSpaceDE w:val="0"/>
              <w:autoSpaceDN w:val="0"/>
              <w:adjustRightInd w:val="0"/>
              <w:spacing w:before="80" w:after="0" w:line="240" w:lineRule="auto"/>
              <w:jc w:val="center"/>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Background characteristic</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below -3 SD</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below -2 SD</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Mean Z-score -SD)</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below -3 SD</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below -2 SD</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above +2 SD</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Mean Z-score -SD)</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below -3 SD</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below -2 SD</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above +2 SD</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Mean Z-score -SD)</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children</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jc w:val="center"/>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before="80"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8D61A3" w:rsidRDefault="008D61A3">
            <w:pPr>
              <w:widowControl w:val="0"/>
              <w:autoSpaceDE w:val="0"/>
              <w:autoSpaceDN w:val="0"/>
              <w:adjustRightInd w:val="0"/>
              <w:spacing w:before="80" w:after="0" w:line="240" w:lineRule="auto"/>
              <w:ind w:right="31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Age in months</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&lt;6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4.4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17.4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99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6-8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3.2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0.4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85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9-11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22.5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4.5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25.3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2.9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61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12-17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35.2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12.4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1.7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26.1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0.7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136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18-23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16.3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39.1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3.9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-0.4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24.5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2.1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124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24-35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27.0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2.0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239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36-47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23.2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1.6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0.9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267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48-59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25.4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0.4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12.4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0.4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233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Sex</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Male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26.5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4.4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2.8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17.3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3.1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630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Female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6.4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22.1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3.4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4.7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3.0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614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Birth interval in months</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First birth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20.8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3.9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5.1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269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&lt;24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31.1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2.0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17.2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2.4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194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24-47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24.0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3.6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2.1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344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20.4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5.3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3.6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300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Size at birth</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Very small </w:t>
            </w:r>
          </w:p>
        </w:tc>
        <w:tc>
          <w:tcPr>
            <w:tcW w:w="1136" w:type="dxa"/>
            <w:tcBorders>
              <w:top w:val="nil"/>
              <w:left w:val="nil"/>
              <w:bottom w:val="nil"/>
              <w:right w:val="nil"/>
            </w:tcBorders>
            <w:vAlign w:val="bottom"/>
          </w:tcPr>
          <w:p w:rsidR="008D61A3" w:rsidRDefault="00A22D14">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18.1</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A22D14">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47.9</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A22D14"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-1.9</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A22D14">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0.0</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A22D14">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9.8</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A22D14">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7.8</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A22D14"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-0.2</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A22D14">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0.0</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A22D14">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40.4</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A22D14">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0.0</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A22D14"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-1.4</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35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Small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26.9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4.4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18.5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63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Average or larger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21.6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3.9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3.6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968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Mother's interview status</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Interviewed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23.5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3.9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3.3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1,107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Not interviewed but in household </w:t>
            </w:r>
          </w:p>
        </w:tc>
        <w:tc>
          <w:tcPr>
            <w:tcW w:w="1136" w:type="dxa"/>
            <w:tcBorders>
              <w:top w:val="nil"/>
              <w:left w:val="nil"/>
              <w:bottom w:val="nil"/>
              <w:right w:val="nil"/>
            </w:tcBorders>
            <w:vAlign w:val="bottom"/>
          </w:tcPr>
          <w:p w:rsidR="008D61A3" w:rsidRDefault="00A22D14">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A22D14">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p>
        </w:tc>
        <w:tc>
          <w:tcPr>
            <w:tcW w:w="1136" w:type="dxa"/>
            <w:tcBorders>
              <w:top w:val="nil"/>
              <w:left w:val="nil"/>
              <w:bottom w:val="nil"/>
              <w:right w:val="nil"/>
            </w:tcBorders>
            <w:vAlign w:val="bottom"/>
          </w:tcPr>
          <w:p w:rsidR="008D61A3" w:rsidRDefault="00A22D14"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p>
        </w:tc>
        <w:tc>
          <w:tcPr>
            <w:tcW w:w="1136" w:type="dxa"/>
            <w:tcBorders>
              <w:top w:val="nil"/>
              <w:left w:val="nil"/>
              <w:bottom w:val="nil"/>
              <w:right w:val="nil"/>
            </w:tcBorders>
            <w:vAlign w:val="bottom"/>
          </w:tcPr>
          <w:p w:rsidR="008D61A3" w:rsidRDefault="00A22D14">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p>
        </w:tc>
        <w:tc>
          <w:tcPr>
            <w:tcW w:w="1136" w:type="dxa"/>
            <w:tcBorders>
              <w:top w:val="nil"/>
              <w:left w:val="nil"/>
              <w:bottom w:val="nil"/>
              <w:right w:val="nil"/>
            </w:tcBorders>
            <w:vAlign w:val="bottom"/>
          </w:tcPr>
          <w:p w:rsidR="008D61A3" w:rsidRDefault="00A22D14">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p>
        </w:tc>
        <w:tc>
          <w:tcPr>
            <w:tcW w:w="1136" w:type="dxa"/>
            <w:tcBorders>
              <w:top w:val="nil"/>
              <w:left w:val="nil"/>
              <w:bottom w:val="nil"/>
              <w:right w:val="nil"/>
            </w:tcBorders>
            <w:vAlign w:val="bottom"/>
          </w:tcPr>
          <w:p w:rsidR="008D61A3" w:rsidRDefault="00A22D14">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p>
        </w:tc>
        <w:tc>
          <w:tcPr>
            <w:tcW w:w="1136" w:type="dxa"/>
            <w:tcBorders>
              <w:top w:val="nil"/>
              <w:left w:val="nil"/>
              <w:bottom w:val="nil"/>
              <w:right w:val="nil"/>
            </w:tcBorders>
            <w:vAlign w:val="bottom"/>
          </w:tcPr>
          <w:p w:rsidR="008D61A3" w:rsidRDefault="00A22D14">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p>
        </w:tc>
        <w:tc>
          <w:tcPr>
            <w:tcW w:w="1136" w:type="dxa"/>
            <w:tcBorders>
              <w:top w:val="nil"/>
              <w:left w:val="nil"/>
              <w:bottom w:val="nil"/>
              <w:right w:val="nil"/>
            </w:tcBorders>
            <w:vAlign w:val="bottom"/>
          </w:tcPr>
          <w:p w:rsidR="008D61A3" w:rsidRDefault="00A22D14">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p>
        </w:tc>
        <w:tc>
          <w:tcPr>
            <w:tcW w:w="1136" w:type="dxa"/>
            <w:tcBorders>
              <w:top w:val="nil"/>
              <w:left w:val="nil"/>
              <w:bottom w:val="nil"/>
              <w:right w:val="nil"/>
            </w:tcBorders>
            <w:vAlign w:val="bottom"/>
          </w:tcPr>
          <w:p w:rsidR="008D61A3" w:rsidRDefault="00A22D14">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p>
        </w:tc>
        <w:tc>
          <w:tcPr>
            <w:tcW w:w="1136" w:type="dxa"/>
            <w:tcBorders>
              <w:top w:val="nil"/>
              <w:left w:val="nil"/>
              <w:bottom w:val="nil"/>
              <w:right w:val="nil"/>
            </w:tcBorders>
            <w:vAlign w:val="bottom"/>
          </w:tcPr>
          <w:p w:rsidR="008D61A3" w:rsidRDefault="00A22D14">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p>
        </w:tc>
        <w:tc>
          <w:tcPr>
            <w:tcW w:w="1136" w:type="dxa"/>
            <w:tcBorders>
              <w:top w:val="nil"/>
              <w:left w:val="nil"/>
              <w:bottom w:val="nil"/>
              <w:right w:val="nil"/>
            </w:tcBorders>
            <w:vAlign w:val="bottom"/>
          </w:tcPr>
          <w:p w:rsidR="008D61A3" w:rsidRDefault="00A22D14"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18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Not interviewed, and not in the household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30.9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19.5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1.7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119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Mother's nutritional status</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Thin -BMI&lt;18.5) </w:t>
            </w:r>
          </w:p>
        </w:tc>
        <w:tc>
          <w:tcPr>
            <w:tcW w:w="1136" w:type="dxa"/>
            <w:tcBorders>
              <w:top w:val="nil"/>
              <w:left w:val="nil"/>
              <w:bottom w:val="nil"/>
              <w:right w:val="nil"/>
            </w:tcBorders>
            <w:vAlign w:val="bottom"/>
          </w:tcPr>
          <w:p w:rsidR="008D61A3" w:rsidRDefault="00A22D14">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12.5</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A22D14">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19.8</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A22D14"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-1.4</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A22D14">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4.6</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A22D14">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4.6</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A22D14">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0.0</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A22D14"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-0.7</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A22D14">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0.0</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A22D14">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15.2</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A22D14">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0.0</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A22D14"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-1.4</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Normal -BMI 18.5-24.9)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23.9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3.2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3.7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492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Overwieght/obese -BMI &gt;= 25)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22.7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0.4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4.8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3.4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537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Residence</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Urban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16.3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4.3 </w:t>
            </w:r>
          </w:p>
        </w:tc>
        <w:tc>
          <w:tcPr>
            <w:tcW w:w="1136" w:type="dxa"/>
            <w:tcBorders>
              <w:top w:val="nil"/>
              <w:left w:val="nil"/>
              <w:bottom w:val="nil"/>
              <w:right w:val="nil"/>
            </w:tcBorders>
            <w:vAlign w:val="bottom"/>
          </w:tcPr>
          <w:p w:rsidR="008D61A3" w:rsidRDefault="008D61A3" w:rsidP="00D7659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-0.4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302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26.9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2.9 </w:t>
            </w:r>
          </w:p>
        </w:tc>
        <w:tc>
          <w:tcPr>
            <w:tcW w:w="1136" w:type="dxa"/>
            <w:tcBorders>
              <w:top w:val="nil"/>
              <w:left w:val="nil"/>
              <w:bottom w:val="nil"/>
              <w:right w:val="nil"/>
            </w:tcBorders>
            <w:vAlign w:val="bottom"/>
          </w:tcPr>
          <w:p w:rsidR="008D61A3" w:rsidRDefault="008D61A3" w:rsidP="00D7659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2.4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16.9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2.7 </w:t>
            </w:r>
          </w:p>
        </w:tc>
        <w:tc>
          <w:tcPr>
            <w:tcW w:w="1136" w:type="dxa"/>
            <w:tcBorders>
              <w:top w:val="nil"/>
              <w:left w:val="nil"/>
              <w:bottom w:val="nil"/>
              <w:right w:val="nil"/>
            </w:tcBorders>
            <w:vAlign w:val="bottom"/>
          </w:tcPr>
          <w:p w:rsidR="008D61A3" w:rsidRDefault="008D61A3" w:rsidP="00D7659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942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22.3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3.9 </w:t>
            </w:r>
          </w:p>
        </w:tc>
        <w:tc>
          <w:tcPr>
            <w:tcW w:w="1136" w:type="dxa"/>
            <w:tcBorders>
              <w:top w:val="nil"/>
              <w:left w:val="nil"/>
              <w:bottom w:val="nil"/>
              <w:right w:val="nil"/>
            </w:tcBorders>
            <w:vAlign w:val="bottom"/>
          </w:tcPr>
          <w:p w:rsidR="008D61A3" w:rsidRDefault="008D61A3" w:rsidP="00D7659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 </w:t>
            </w:r>
          </w:p>
        </w:tc>
        <w:tc>
          <w:tcPr>
            <w:tcW w:w="1136" w:type="dxa"/>
            <w:tcBorders>
              <w:top w:val="nil"/>
              <w:left w:val="nil"/>
              <w:bottom w:val="nil"/>
              <w:right w:val="nil"/>
            </w:tcBorders>
            <w:vAlign w:val="bottom"/>
          </w:tcPr>
          <w:p w:rsidR="008D61A3" w:rsidRDefault="008D61A3" w:rsidP="00D7659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128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27.7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2.8 </w:t>
            </w:r>
          </w:p>
        </w:tc>
        <w:tc>
          <w:tcPr>
            <w:tcW w:w="1136" w:type="dxa"/>
            <w:tcBorders>
              <w:top w:val="nil"/>
              <w:left w:val="nil"/>
              <w:bottom w:val="nil"/>
              <w:right w:val="nil"/>
            </w:tcBorders>
            <w:vAlign w:val="bottom"/>
          </w:tcPr>
          <w:p w:rsidR="008D61A3" w:rsidRDefault="008D61A3" w:rsidP="00D7659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17.6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2.8 </w:t>
            </w:r>
          </w:p>
        </w:tc>
        <w:tc>
          <w:tcPr>
            <w:tcW w:w="1136" w:type="dxa"/>
            <w:tcBorders>
              <w:top w:val="nil"/>
              <w:left w:val="nil"/>
              <w:bottom w:val="nil"/>
              <w:right w:val="nil"/>
            </w:tcBorders>
            <w:vAlign w:val="bottom"/>
          </w:tcPr>
          <w:p w:rsidR="008D61A3" w:rsidRDefault="008D61A3" w:rsidP="00D7659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814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Mother's education</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 education </w:t>
            </w:r>
          </w:p>
        </w:tc>
        <w:tc>
          <w:tcPr>
            <w:tcW w:w="1136" w:type="dxa"/>
            <w:tcBorders>
              <w:top w:val="nil"/>
              <w:left w:val="nil"/>
              <w:bottom w:val="nil"/>
              <w:right w:val="nil"/>
            </w:tcBorders>
            <w:vAlign w:val="bottom"/>
          </w:tcPr>
          <w:p w:rsidR="008D61A3" w:rsidRDefault="0068126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18.9</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68126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41.8</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68126D"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-1.6</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68126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0.0</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68126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5.4</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68126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2.5</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68126D" w:rsidP="00D7659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-0.2</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68126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2.4</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68126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23.8</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68126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5.4</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68126D" w:rsidP="00D7659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-1.1</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71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Primary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24.2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2.6 </w:t>
            </w:r>
          </w:p>
        </w:tc>
        <w:tc>
          <w:tcPr>
            <w:tcW w:w="1136" w:type="dxa"/>
            <w:tcBorders>
              <w:top w:val="nil"/>
              <w:left w:val="nil"/>
              <w:bottom w:val="nil"/>
              <w:right w:val="nil"/>
            </w:tcBorders>
            <w:vAlign w:val="bottom"/>
          </w:tcPr>
          <w:p w:rsidR="008D61A3" w:rsidRDefault="008D61A3" w:rsidP="00D7659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 </w:t>
            </w:r>
          </w:p>
        </w:tc>
        <w:tc>
          <w:tcPr>
            <w:tcW w:w="1136" w:type="dxa"/>
            <w:tcBorders>
              <w:top w:val="nil"/>
              <w:left w:val="nil"/>
              <w:bottom w:val="nil"/>
              <w:right w:val="nil"/>
            </w:tcBorders>
            <w:vAlign w:val="bottom"/>
          </w:tcPr>
          <w:p w:rsidR="008D61A3" w:rsidRDefault="008D61A3" w:rsidP="00D7659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683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Secondary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5.4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21.2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3.4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6.0 </w:t>
            </w:r>
          </w:p>
        </w:tc>
        <w:tc>
          <w:tcPr>
            <w:tcW w:w="1136" w:type="dxa"/>
            <w:tcBorders>
              <w:top w:val="nil"/>
              <w:left w:val="nil"/>
              <w:bottom w:val="nil"/>
              <w:right w:val="nil"/>
            </w:tcBorders>
            <w:vAlign w:val="bottom"/>
          </w:tcPr>
          <w:p w:rsidR="008D61A3" w:rsidRDefault="008D61A3" w:rsidP="00D7659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3.3 </w:t>
            </w:r>
          </w:p>
        </w:tc>
        <w:tc>
          <w:tcPr>
            <w:tcW w:w="1136" w:type="dxa"/>
            <w:tcBorders>
              <w:top w:val="nil"/>
              <w:left w:val="nil"/>
              <w:bottom w:val="nil"/>
              <w:right w:val="nil"/>
            </w:tcBorders>
            <w:vAlign w:val="bottom"/>
          </w:tcPr>
          <w:p w:rsidR="008D61A3" w:rsidRDefault="008D61A3" w:rsidP="00D7659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323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More than secondary </w:t>
            </w:r>
          </w:p>
        </w:tc>
        <w:tc>
          <w:tcPr>
            <w:tcW w:w="1136" w:type="dxa"/>
            <w:tcBorders>
              <w:top w:val="nil"/>
              <w:left w:val="nil"/>
              <w:bottom w:val="nil"/>
              <w:right w:val="nil"/>
            </w:tcBorders>
            <w:vAlign w:val="bottom"/>
          </w:tcPr>
          <w:p w:rsidR="008D61A3" w:rsidRDefault="0068126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2.9</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68126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6.5</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68126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0.2</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68126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0.0</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68126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1.3</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68126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12.1</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68126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0.2</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68126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0.6</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68126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2.9</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68126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15.3</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68126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8D61A3">
              <w:rPr>
                <w:rFonts w:ascii="ZapfHumnst BT" w:hAnsi="ZapfHumnst BT" w:cs="ZapfHumnst BT"/>
                <w:sz w:val="18"/>
                <w:szCs w:val="18"/>
              </w:rPr>
              <w:t>0.3</w:t>
            </w:r>
            <w:r>
              <w:rPr>
                <w:rFonts w:ascii="ZapfHumnst BT" w:hAnsi="ZapfHumnst BT" w:cs="ZapfHumnst BT"/>
                <w:sz w:val="18"/>
                <w:szCs w:val="18"/>
              </w:rPr>
              <w:t>)</w:t>
            </w:r>
            <w:r w:rsidR="008D61A3">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44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Wealth quintile</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Lowest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33.7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3.6 </w:t>
            </w:r>
          </w:p>
        </w:tc>
        <w:tc>
          <w:tcPr>
            <w:tcW w:w="1136" w:type="dxa"/>
            <w:tcBorders>
              <w:top w:val="nil"/>
              <w:left w:val="nil"/>
              <w:bottom w:val="nil"/>
              <w:right w:val="nil"/>
            </w:tcBorders>
            <w:vAlign w:val="bottom"/>
          </w:tcPr>
          <w:p w:rsidR="008D61A3" w:rsidRDefault="008D61A3" w:rsidP="00D7659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17.0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2.4 </w:t>
            </w:r>
          </w:p>
        </w:tc>
        <w:tc>
          <w:tcPr>
            <w:tcW w:w="1136" w:type="dxa"/>
            <w:tcBorders>
              <w:top w:val="nil"/>
              <w:left w:val="nil"/>
              <w:bottom w:val="nil"/>
              <w:right w:val="nil"/>
            </w:tcBorders>
            <w:vAlign w:val="bottom"/>
          </w:tcPr>
          <w:p w:rsidR="008D61A3" w:rsidRDefault="008D61A3" w:rsidP="00D7659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306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20.9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2.6 </w:t>
            </w:r>
          </w:p>
        </w:tc>
        <w:tc>
          <w:tcPr>
            <w:tcW w:w="1136" w:type="dxa"/>
            <w:tcBorders>
              <w:top w:val="nil"/>
              <w:left w:val="nil"/>
              <w:bottom w:val="nil"/>
              <w:right w:val="nil"/>
            </w:tcBorders>
            <w:vAlign w:val="bottom"/>
          </w:tcPr>
          <w:p w:rsidR="008D61A3" w:rsidRDefault="008D61A3" w:rsidP="00D7659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-0.4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16.8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3.9 </w:t>
            </w:r>
          </w:p>
        </w:tc>
        <w:tc>
          <w:tcPr>
            <w:tcW w:w="1136" w:type="dxa"/>
            <w:tcBorders>
              <w:top w:val="nil"/>
              <w:left w:val="nil"/>
              <w:bottom w:val="nil"/>
              <w:right w:val="nil"/>
            </w:tcBorders>
            <w:vAlign w:val="bottom"/>
          </w:tcPr>
          <w:p w:rsidR="008D61A3" w:rsidRDefault="008D61A3" w:rsidP="00D7659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283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Middle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10.4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24.1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3.7 </w:t>
            </w:r>
          </w:p>
        </w:tc>
        <w:tc>
          <w:tcPr>
            <w:tcW w:w="1136" w:type="dxa"/>
            <w:tcBorders>
              <w:top w:val="nil"/>
              <w:left w:val="nil"/>
              <w:bottom w:val="nil"/>
              <w:right w:val="nil"/>
            </w:tcBorders>
            <w:vAlign w:val="bottom"/>
          </w:tcPr>
          <w:p w:rsidR="008D61A3" w:rsidRDefault="008D61A3" w:rsidP="00D7659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2.5 </w:t>
            </w:r>
          </w:p>
        </w:tc>
        <w:tc>
          <w:tcPr>
            <w:tcW w:w="1136" w:type="dxa"/>
            <w:tcBorders>
              <w:top w:val="nil"/>
              <w:left w:val="nil"/>
              <w:bottom w:val="nil"/>
              <w:right w:val="nil"/>
            </w:tcBorders>
            <w:vAlign w:val="bottom"/>
          </w:tcPr>
          <w:p w:rsidR="008D61A3" w:rsidRDefault="008D61A3" w:rsidP="00D7659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-0.8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248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Fourth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23.7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3.0 </w:t>
            </w:r>
          </w:p>
        </w:tc>
        <w:tc>
          <w:tcPr>
            <w:tcW w:w="1136" w:type="dxa"/>
            <w:tcBorders>
              <w:top w:val="nil"/>
              <w:left w:val="nil"/>
              <w:bottom w:val="nil"/>
              <w:right w:val="nil"/>
            </w:tcBorders>
            <w:vAlign w:val="bottom"/>
          </w:tcPr>
          <w:p w:rsidR="008D61A3" w:rsidRDefault="008D61A3" w:rsidP="00D7659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14.9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2.5 </w:t>
            </w:r>
          </w:p>
        </w:tc>
        <w:tc>
          <w:tcPr>
            <w:tcW w:w="1136" w:type="dxa"/>
            <w:tcBorders>
              <w:top w:val="nil"/>
              <w:left w:val="nil"/>
              <w:bottom w:val="nil"/>
              <w:right w:val="nil"/>
            </w:tcBorders>
            <w:vAlign w:val="bottom"/>
          </w:tcPr>
          <w:p w:rsidR="008D61A3" w:rsidRDefault="008D61A3" w:rsidP="00D7659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-0.7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239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Highest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14.4 </w:t>
            </w:r>
          </w:p>
        </w:tc>
        <w:tc>
          <w:tcPr>
            <w:tcW w:w="1136" w:type="dxa"/>
            <w:tcBorders>
              <w:top w:val="nil"/>
              <w:left w:val="nil"/>
              <w:bottom w:val="nil"/>
              <w:right w:val="nil"/>
            </w:tcBorders>
            <w:vAlign w:val="bottom"/>
          </w:tcPr>
          <w:p w:rsidR="008D61A3" w:rsidRDefault="008D61A3" w:rsidP="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8.6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4.8 </w:t>
            </w:r>
          </w:p>
        </w:tc>
        <w:tc>
          <w:tcPr>
            <w:tcW w:w="1136" w:type="dxa"/>
            <w:tcBorders>
              <w:top w:val="nil"/>
              <w:left w:val="nil"/>
              <w:bottom w:val="nil"/>
              <w:right w:val="nil"/>
            </w:tcBorders>
            <w:vAlign w:val="bottom"/>
          </w:tcPr>
          <w:p w:rsidR="008D61A3" w:rsidRDefault="008D61A3" w:rsidP="00D7659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169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8"/>
                <w:szCs w:val="18"/>
              </w:rPr>
            </w:pPr>
          </w:p>
        </w:tc>
        <w:tc>
          <w:tcPr>
            <w:tcW w:w="3703"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80" w:line="240" w:lineRule="auto"/>
              <w:rPr>
                <w:rFonts w:ascii="ZapfHumnst BT" w:hAnsi="ZapfHumnst BT" w:cs="ZapfHumnst BT"/>
                <w:sz w:val="18"/>
                <w:szCs w:val="18"/>
              </w:rPr>
            </w:pPr>
          </w:p>
        </w:tc>
        <w:tc>
          <w:tcPr>
            <w:tcW w:w="3703"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left="160" w:hanging="60"/>
              <w:rPr>
                <w:rFonts w:ascii="ZapfHumnst BT" w:hAnsi="ZapfHumnst BT" w:cs="ZapfHumnst BT"/>
                <w:sz w:val="18"/>
                <w:szCs w:val="18"/>
              </w:rPr>
            </w:pPr>
            <w:r>
              <w:rPr>
                <w:rFonts w:ascii="ZapfHumnst BT" w:hAnsi="ZapfHumnst BT" w:cs="ZapfHumnst BT"/>
                <w:sz w:val="18"/>
                <w:szCs w:val="18"/>
              </w:rPr>
              <w:t>Total</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8.0</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24.4</w:t>
            </w:r>
          </w:p>
        </w:tc>
        <w:tc>
          <w:tcPr>
            <w:tcW w:w="1136" w:type="dxa"/>
            <w:tcBorders>
              <w:top w:val="nil"/>
              <w:left w:val="nil"/>
              <w:bottom w:val="single" w:sz="4" w:space="0" w:color="auto"/>
              <w:right w:val="nil"/>
            </w:tcBorders>
            <w:vAlign w:val="bottom"/>
          </w:tcPr>
          <w:p w:rsidR="008D61A3" w:rsidRDefault="008D61A3" w:rsidP="008D61A3">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-1.0</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0.6</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3.9</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3.8</w:t>
            </w:r>
          </w:p>
        </w:tc>
        <w:tc>
          <w:tcPr>
            <w:tcW w:w="1136" w:type="dxa"/>
            <w:tcBorders>
              <w:top w:val="nil"/>
              <w:left w:val="nil"/>
              <w:bottom w:val="single" w:sz="4" w:space="0" w:color="auto"/>
              <w:right w:val="nil"/>
            </w:tcBorders>
            <w:vAlign w:val="bottom"/>
          </w:tcPr>
          <w:p w:rsidR="008D61A3" w:rsidRDefault="008D61A3" w:rsidP="00D76593">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-0.2</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2.0</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14.8</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3.1</w:t>
            </w:r>
          </w:p>
        </w:tc>
        <w:tc>
          <w:tcPr>
            <w:tcW w:w="1136" w:type="dxa"/>
            <w:tcBorders>
              <w:top w:val="nil"/>
              <w:left w:val="nil"/>
              <w:bottom w:val="single" w:sz="4" w:space="0" w:color="auto"/>
              <w:right w:val="nil"/>
            </w:tcBorders>
            <w:vAlign w:val="bottom"/>
          </w:tcPr>
          <w:p w:rsidR="008D61A3" w:rsidRDefault="008D61A3" w:rsidP="00D76593">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-0.8</w:t>
            </w:r>
          </w:p>
        </w:tc>
        <w:tc>
          <w:tcPr>
            <w:tcW w:w="1136" w:type="dxa"/>
            <w:tcBorders>
              <w:top w:val="nil"/>
              <w:left w:val="nil"/>
              <w:bottom w:val="single" w:sz="4" w:space="0" w:color="auto"/>
              <w:right w:val="nil"/>
            </w:tcBorders>
            <w:vAlign w:val="bottom"/>
          </w:tcPr>
          <w:p w:rsidR="008D61A3" w:rsidRDefault="008D61A3">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1,244</w:t>
            </w:r>
          </w:p>
        </w:tc>
        <w:tc>
          <w:tcPr>
            <w:tcW w:w="66" w:type="dxa"/>
            <w:tcBorders>
              <w:top w:val="nil"/>
              <w:left w:val="nil"/>
              <w:bottom w:val="nil"/>
            </w:tcBorders>
            <w:vAlign w:val="bottom"/>
          </w:tcPr>
          <w:p w:rsidR="008D61A3" w:rsidRDefault="008D61A3">
            <w:pPr>
              <w:widowControl w:val="0"/>
              <w:autoSpaceDE w:val="0"/>
              <w:autoSpaceDN w:val="0"/>
              <w:adjustRightInd w:val="0"/>
              <w:spacing w:after="80" w:line="240" w:lineRule="auto"/>
              <w:ind w:right="310" w:hanging="60"/>
              <w:jc w:val="right"/>
              <w:rPr>
                <w:rFonts w:ascii="ZapfHumnst BT" w:hAnsi="ZapfHumnst BT" w:cs="ZapfHumnst BT"/>
                <w:sz w:val="18"/>
                <w:szCs w:val="18"/>
              </w:rPr>
            </w:pPr>
          </w:p>
        </w:tc>
      </w:tr>
      <w:tr w:rsidR="008D61A3" w:rsidTr="008D61A3">
        <w:tblPrEx>
          <w:tblCellMar>
            <w:top w:w="0" w:type="dxa"/>
            <w:bottom w:w="0" w:type="dxa"/>
          </w:tblCellMar>
        </w:tblPrEx>
        <w:trPr>
          <w:trHeight w:hRule="exact" w:val="80"/>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17335" w:type="dxa"/>
            <w:gridSpan w:val="13"/>
            <w:tcBorders>
              <w:top w:val="nil"/>
              <w:left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r>
      <w:tr w:rsidR="008D61A3" w:rsidTr="008D61A3">
        <w:tblPrEx>
          <w:tblCellMar>
            <w:top w:w="0" w:type="dxa"/>
            <w:bottom w:w="0" w:type="dxa"/>
          </w:tblCellMar>
        </w:tblPrEx>
        <w:trPr>
          <w:jc w:val="center"/>
        </w:trPr>
        <w:tc>
          <w:tcPr>
            <w:tcW w:w="66" w:type="dxa"/>
            <w:tcBorders>
              <w:top w:val="nil"/>
              <w:bottom w:val="nil"/>
              <w:right w:val="nil"/>
            </w:tcBorders>
            <w:vAlign w:val="bottom"/>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17335" w:type="dxa"/>
            <w:gridSpan w:val="13"/>
            <w:tcBorders>
              <w:top w:val="nil"/>
              <w:left w:val="nil"/>
              <w:bottom w:val="nil"/>
              <w:right w:val="nil"/>
            </w:tcBorders>
            <w:vAlign w:val="bottom"/>
          </w:tcPr>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Note: Table is based on children who slept in the household the night before the interview. Each of the indices is expressed in standard deviation units -SD) from the median of the NCHS/CDC/WHO Child Growth Standards.</w:t>
            </w: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Table is based on children with valid dates of birth -month and year) and valid measurement of both height and weight.</w:t>
            </w: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1</w:t>
            </w:r>
            <w:r>
              <w:rPr>
                <w:rFonts w:ascii="ZapfHumnst BT" w:hAnsi="ZapfHumnst BT" w:cs="ZapfHumnst BT"/>
                <w:sz w:val="16"/>
                <w:szCs w:val="16"/>
              </w:rPr>
              <w:t xml:space="preserve"> Includes children who are below -3 standard deviations -SD) from the International Reference Population median </w:t>
            </w:r>
            <w:r>
              <w:rPr>
                <w:rFonts w:ascii="ZapfHumnst BT" w:hAnsi="ZapfHumnst BT" w:cs="ZapfHumnst BT"/>
                <w:sz w:val="16"/>
                <w:szCs w:val="16"/>
                <w:vertAlign w:val="superscript"/>
              </w:rPr>
              <w:t>2</w:t>
            </w:r>
            <w:r>
              <w:rPr>
                <w:rFonts w:ascii="ZapfHumnst BT" w:hAnsi="ZapfHumnst BT" w:cs="ZapfHumnst BT"/>
                <w:sz w:val="16"/>
                <w:szCs w:val="16"/>
              </w:rPr>
              <w:t xml:space="preserve"> Excludes children whose mothers were not interviewed </w:t>
            </w:r>
            <w:r>
              <w:rPr>
                <w:rFonts w:ascii="ZapfHumnst BT" w:hAnsi="ZapfHumnst BT" w:cs="ZapfHumnst BT"/>
                <w:sz w:val="16"/>
                <w:szCs w:val="16"/>
                <w:vertAlign w:val="superscript"/>
              </w:rPr>
              <w:t>3</w:t>
            </w:r>
            <w:r>
              <w:rPr>
                <w:rFonts w:ascii="ZapfHumnst BT" w:hAnsi="ZapfHumnst BT" w:cs="ZapfHumnst BT"/>
                <w:sz w:val="16"/>
                <w:szCs w:val="16"/>
              </w:rPr>
              <w:t xml:space="preserve"> First born twins -triplets, etc.) are counted as first births because they do not have a previous birth interval </w:t>
            </w:r>
            <w:r>
              <w:rPr>
                <w:rFonts w:ascii="ZapfHumnst BT" w:hAnsi="ZapfHumnst BT" w:cs="ZapfHumnst BT"/>
                <w:sz w:val="16"/>
                <w:szCs w:val="16"/>
                <w:vertAlign w:val="superscript"/>
              </w:rPr>
              <w:t>4</w:t>
            </w:r>
            <w:r>
              <w:rPr>
                <w:rFonts w:ascii="ZapfHumnst BT" w:hAnsi="ZapfHumnst BT" w:cs="ZapfHumnst BT"/>
                <w:sz w:val="16"/>
                <w:szCs w:val="16"/>
              </w:rPr>
              <w:t xml:space="preserve"> Includes children whose mothers are deceased </w:t>
            </w:r>
            <w:r>
              <w:rPr>
                <w:rFonts w:ascii="ZapfHumnst BT" w:hAnsi="ZapfHumnst BT" w:cs="ZapfHumnst BT"/>
                <w:sz w:val="16"/>
                <w:szCs w:val="16"/>
                <w:vertAlign w:val="superscript"/>
              </w:rPr>
              <w:t>5</w:t>
            </w:r>
            <w:r>
              <w:rPr>
                <w:rFonts w:ascii="ZapfHumnst BT" w:hAnsi="ZapfHumnst BT" w:cs="ZapfHumnst BT"/>
                <w:sz w:val="16"/>
                <w:szCs w:val="16"/>
              </w:rPr>
              <w:t xml:space="preserve"> Excludes children whose mothers were not weighed and measured. Mother's nutritional status in terms of BMI -Body Mass Index) is presented in Table 11.10 </w:t>
            </w:r>
            <w:r>
              <w:rPr>
                <w:rFonts w:ascii="ZapfHumnst BT" w:hAnsi="ZapfHumnst BT" w:cs="ZapfHumnst BT"/>
                <w:sz w:val="16"/>
                <w:szCs w:val="16"/>
                <w:vertAlign w:val="superscript"/>
              </w:rPr>
              <w:t>6</w:t>
            </w:r>
            <w:r>
              <w:rPr>
                <w:rFonts w:ascii="ZapfHumnst BT" w:hAnsi="ZapfHumnst BT" w:cs="ZapfHumnst BT"/>
                <w:sz w:val="16"/>
                <w:szCs w:val="16"/>
              </w:rPr>
              <w:t xml:space="preserve"> For women who are not interviewed, information is taken from the Household Questionnaire. Excludes children whose mothers are not listed in the Household Questionnaire</w:t>
            </w:r>
          </w:p>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7</w:t>
            </w:r>
            <w:r>
              <w:rPr>
                <w:rFonts w:ascii="ZapfHumnst BT" w:hAnsi="ZapfHumnst BT" w:cs="ZapfHumnst BT"/>
                <w:sz w:val="16"/>
                <w:szCs w:val="16"/>
              </w:rPr>
              <w:t xml:space="preserve"> An asterix indicates that the figure is based on fewer than 25 unweighted cases and has been suppressed. Figures in parenthesis are based on 25-49 unweighted cases. </w:t>
            </w:r>
          </w:p>
        </w:tc>
        <w:tc>
          <w:tcPr>
            <w:tcW w:w="66" w:type="dxa"/>
            <w:tcBorders>
              <w:top w:val="nil"/>
              <w:left w:val="nil"/>
              <w:bottom w:val="nil"/>
            </w:tcBorders>
            <w:vAlign w:val="bottom"/>
          </w:tcPr>
          <w:p w:rsidR="008D61A3" w:rsidRDefault="008D61A3">
            <w:pPr>
              <w:widowControl w:val="0"/>
              <w:autoSpaceDE w:val="0"/>
              <w:autoSpaceDN w:val="0"/>
              <w:adjustRightInd w:val="0"/>
              <w:spacing w:after="0" w:line="240" w:lineRule="auto"/>
              <w:jc w:val="both"/>
              <w:rPr>
                <w:rFonts w:ascii="ZapfHumnst BT" w:hAnsi="ZapfHumnst BT" w:cs="ZapfHumnst BT"/>
                <w:sz w:val="16"/>
                <w:szCs w:val="16"/>
              </w:rPr>
            </w:pPr>
          </w:p>
        </w:tc>
      </w:tr>
      <w:tr w:rsidR="008D61A3" w:rsidTr="008D61A3">
        <w:tblPrEx>
          <w:tblCellMar>
            <w:top w:w="0" w:type="dxa"/>
            <w:bottom w:w="0" w:type="dxa"/>
          </w:tblCellMar>
        </w:tblPrEx>
        <w:trPr>
          <w:trHeight w:hRule="exact" w:val="80"/>
          <w:jc w:val="center"/>
        </w:trPr>
        <w:tc>
          <w:tcPr>
            <w:tcW w:w="66" w:type="dxa"/>
            <w:tcBorders>
              <w:top w:val="nil"/>
              <w:bottom w:val="threeDEngrave" w:sz="12" w:space="0" w:color="auto"/>
              <w:right w:val="nil"/>
            </w:tcBorders>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17335" w:type="dxa"/>
            <w:gridSpan w:val="13"/>
            <w:tcBorders>
              <w:top w:val="nil"/>
              <w:left w:val="nil"/>
              <w:bottom w:val="threeDEngrave" w:sz="12" w:space="0" w:color="auto"/>
              <w:right w:val="nil"/>
            </w:tcBorders>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c>
          <w:tcPr>
            <w:tcW w:w="66" w:type="dxa"/>
            <w:tcBorders>
              <w:top w:val="nil"/>
              <w:left w:val="nil"/>
              <w:bottom w:val="threeDEngrave" w:sz="12" w:space="0" w:color="auto"/>
            </w:tcBorders>
          </w:tcPr>
          <w:p w:rsidR="008D61A3" w:rsidRDefault="008D61A3">
            <w:pPr>
              <w:widowControl w:val="0"/>
              <w:autoSpaceDE w:val="0"/>
              <w:autoSpaceDN w:val="0"/>
              <w:adjustRightInd w:val="0"/>
              <w:spacing w:after="0" w:line="240" w:lineRule="auto"/>
              <w:rPr>
                <w:rFonts w:ascii="ZapfHumnst BT" w:hAnsi="ZapfHumnst BT" w:cs="ZapfHumnst BT"/>
                <w:sz w:val="16"/>
                <w:szCs w:val="16"/>
              </w:rPr>
            </w:pPr>
          </w:p>
        </w:tc>
      </w:tr>
    </w:tbl>
    <w:p w:rsidR="008D61A3" w:rsidRDefault="008D61A3">
      <w:pPr>
        <w:widowControl w:val="0"/>
        <w:autoSpaceDE w:val="0"/>
        <w:autoSpaceDN w:val="0"/>
        <w:adjustRightInd w:val="0"/>
        <w:spacing w:after="0" w:line="240" w:lineRule="auto"/>
        <w:rPr>
          <w:rFonts w:ascii="ZapfHumnst BT" w:hAnsi="ZapfHumnst BT" w:cs="ZapfHumnst BT"/>
          <w:sz w:val="18"/>
          <w:szCs w:val="18"/>
        </w:rPr>
      </w:pPr>
    </w:p>
    <w:sectPr w:rsidR="008D61A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ZapfHumnst B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D61A3"/>
    <w:rsid w:val="0068126D"/>
    <w:rsid w:val="006B61FA"/>
    <w:rsid w:val="008D61A3"/>
    <w:rsid w:val="00914BED"/>
    <w:rsid w:val="00A22D14"/>
    <w:rsid w:val="00A369F8"/>
    <w:rsid w:val="00A6153A"/>
    <w:rsid w:val="00CA238B"/>
    <w:rsid w:val="00D7659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2758</Words>
  <Characters>15721</Characters>
  <Application>Microsoft Office Word</Application>
  <DocSecurity>0</DocSecurity>
  <Lines>131</Lines>
  <Paragraphs>36</Paragraphs>
  <ScaleCrop>false</ScaleCrop>
  <Company>SPC</Company>
  <LinksUpToDate>false</LinksUpToDate>
  <CharactersWithSpaces>18443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togar</dc:creator>
  <cp:lastModifiedBy>togar</cp:lastModifiedBy>
  <cp:revision>2</cp:revision>
  <dcterms:created xsi:type="dcterms:W3CDTF">2014-07-16T22:59:00Z</dcterms:created>
  <dcterms:modified xsi:type="dcterms:W3CDTF">2014-07-16T22:59:00Z</dcterms:modified>
</cp:coreProperties>
</file>